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66D0C6">
      <w:pPr>
        <w:jc w:val="center"/>
        <w:rPr>
          <w:sz w:val="44"/>
          <w:szCs w:val="44"/>
        </w:rPr>
      </w:pPr>
      <w:r>
        <w:rPr>
          <w:rFonts w:hint="eastAsia" w:ascii="仿宋" w:hAnsi="仿宋" w:eastAsia="仿宋" w:cs="仿宋"/>
          <w:sz w:val="24"/>
          <w:szCs w:val="24"/>
          <w:lang w:eastAsia="zh-CN" w:bidi="a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-119380</wp:posOffset>
            </wp:positionH>
            <wp:positionV relativeFrom="paragraph">
              <wp:posOffset>5715</wp:posOffset>
            </wp:positionV>
            <wp:extent cx="4277995" cy="650875"/>
            <wp:effectExtent l="0" t="0" r="8255" b="15875"/>
            <wp:wrapSquare wrapText="bothSides"/>
            <wp:docPr id="1" name="图片 2" descr="校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 descr="校徽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277995" cy="650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3D1955E">
      <w:pPr>
        <w:jc w:val="both"/>
        <w:rPr>
          <w:sz w:val="44"/>
          <w:szCs w:val="44"/>
        </w:rPr>
      </w:pPr>
    </w:p>
    <w:p w14:paraId="12D8E906">
      <w:pPr>
        <w:jc w:val="center"/>
        <w:rPr>
          <w:rFonts w:hint="eastAsia" w:ascii="黑体" w:hAnsi="Times New Roman" w:eastAsia="黑体" w:cs="Times New Roman"/>
          <w:kern w:val="0"/>
          <w:sz w:val="52"/>
          <w:szCs w:val="52"/>
        </w:rPr>
      </w:pPr>
    </w:p>
    <w:p w14:paraId="76F20CF9">
      <w:pPr>
        <w:jc w:val="center"/>
        <w:rPr>
          <w:rFonts w:hint="eastAsia" w:ascii="黑体" w:hAnsi="Times New Roman" w:eastAsia="黑体" w:cs="Times New Roman"/>
          <w:kern w:val="0"/>
          <w:sz w:val="52"/>
          <w:szCs w:val="52"/>
        </w:rPr>
      </w:pPr>
    </w:p>
    <w:p w14:paraId="7920D230">
      <w:pPr>
        <w:jc w:val="center"/>
        <w:rPr>
          <w:rFonts w:hint="eastAsia" w:ascii="黑体" w:hAnsi="Times New Roman" w:eastAsia="黑体" w:cs="Times New Roman"/>
          <w:kern w:val="0"/>
          <w:sz w:val="52"/>
          <w:szCs w:val="52"/>
        </w:rPr>
      </w:pPr>
      <w:r>
        <w:rPr>
          <w:rFonts w:hint="eastAsia" w:ascii="黑体" w:hAnsi="Times New Roman" w:eastAsia="黑体" w:cs="Times New Roman"/>
          <w:kern w:val="0"/>
          <w:sz w:val="52"/>
          <w:szCs w:val="52"/>
        </w:rPr>
        <w:t>《</w:t>
      </w:r>
      <w:r>
        <w:rPr>
          <w:rFonts w:hint="eastAsia" w:ascii="黑体" w:hAnsi="Times New Roman" w:eastAsia="黑体" w:cs="Times New Roman"/>
          <w:kern w:val="0"/>
          <w:sz w:val="52"/>
          <w:szCs w:val="52"/>
          <w:lang w:val="en-US" w:eastAsia="zh-CN"/>
        </w:rPr>
        <w:t>龙门石窟</w:t>
      </w:r>
      <w:r>
        <w:rPr>
          <w:rFonts w:hint="eastAsia" w:ascii="黑体" w:hAnsi="Times New Roman" w:eastAsia="黑体" w:cs="Times New Roman"/>
          <w:kern w:val="0"/>
          <w:sz w:val="52"/>
          <w:szCs w:val="52"/>
        </w:rPr>
        <w:t>考古与艺术》</w:t>
      </w:r>
    </w:p>
    <w:p w14:paraId="577A14C4">
      <w:pPr>
        <w:jc w:val="center"/>
        <w:rPr>
          <w:rFonts w:ascii="黑体" w:hAnsi="Times New Roman" w:eastAsia="黑体" w:cs="Times New Roman"/>
          <w:kern w:val="0"/>
          <w:sz w:val="52"/>
          <w:szCs w:val="52"/>
        </w:rPr>
      </w:pPr>
      <w:r>
        <w:rPr>
          <w:rFonts w:hint="eastAsia" w:ascii="黑体" w:hAnsi="Times New Roman" w:eastAsia="黑体" w:cs="Times New Roman"/>
          <w:kern w:val="0"/>
          <w:sz w:val="52"/>
          <w:szCs w:val="52"/>
        </w:rPr>
        <w:t>课程标准</w:t>
      </w:r>
    </w:p>
    <w:p w14:paraId="6A0B4B99">
      <w:pPr>
        <w:jc w:val="center"/>
        <w:rPr>
          <w:rFonts w:ascii="黑体" w:hAnsi="Times New Roman" w:eastAsia="黑体" w:cs="Times New Roman"/>
          <w:kern w:val="0"/>
          <w:sz w:val="52"/>
          <w:szCs w:val="52"/>
        </w:rPr>
      </w:pPr>
    </w:p>
    <w:p w14:paraId="1F9FA996">
      <w:pPr>
        <w:jc w:val="center"/>
        <w:rPr>
          <w:sz w:val="44"/>
          <w:szCs w:val="44"/>
        </w:rPr>
      </w:pPr>
    </w:p>
    <w:p w14:paraId="6C4AB963">
      <w:pPr>
        <w:jc w:val="center"/>
        <w:rPr>
          <w:sz w:val="44"/>
          <w:szCs w:val="44"/>
        </w:rPr>
      </w:pPr>
    </w:p>
    <w:p w14:paraId="675ED02D">
      <w:pPr>
        <w:ind w:firstLine="640" w:firstLineChars="200"/>
        <w:jc w:val="both"/>
        <w:rPr>
          <w:rFonts w:hint="eastAsia"/>
          <w:sz w:val="32"/>
          <w:szCs w:val="32"/>
          <w:u w:val="single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课程名称及代码：</w:t>
      </w:r>
      <w:r>
        <w:rPr>
          <w:rFonts w:hint="eastAsia"/>
          <w:sz w:val="32"/>
          <w:szCs w:val="32"/>
          <w:u w:val="single"/>
          <w:lang w:val="en-US" w:eastAsia="zh-CN"/>
        </w:rPr>
        <w:t xml:space="preserve"> 龙门石窟考古与</w:t>
      </w:r>
      <w:r>
        <w:rPr>
          <w:rFonts w:hint="eastAsia"/>
          <w:color w:val="auto"/>
          <w:sz w:val="32"/>
          <w:szCs w:val="32"/>
          <w:u w:val="single"/>
          <w:lang w:val="en-US" w:eastAsia="zh-CN"/>
        </w:rPr>
        <w:t>艺术（151280）</w:t>
      </w:r>
    </w:p>
    <w:p w14:paraId="32E536F0">
      <w:pPr>
        <w:ind w:left="0" w:leftChars="0" w:firstLine="598" w:firstLineChars="187"/>
        <w:jc w:val="both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课 程 负 责 人：</w:t>
      </w:r>
      <w:r>
        <w:rPr>
          <w:rFonts w:hint="eastAsia"/>
          <w:sz w:val="32"/>
          <w:szCs w:val="32"/>
          <w:u w:val="single"/>
          <w:lang w:val="en-US" w:eastAsia="zh-CN"/>
        </w:rPr>
        <w:t xml:space="preserve">童志杰                       </w:t>
      </w:r>
    </w:p>
    <w:p w14:paraId="1B63CECA">
      <w:pPr>
        <w:ind w:firstLine="640"/>
        <w:jc w:val="both"/>
        <w:rPr>
          <w:rFonts w:hint="default"/>
          <w:sz w:val="32"/>
          <w:szCs w:val="32"/>
          <w:u w:val="single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参 与 编 审 人：</w:t>
      </w:r>
      <w:r>
        <w:rPr>
          <w:rFonts w:hint="eastAsia"/>
          <w:sz w:val="32"/>
          <w:szCs w:val="32"/>
          <w:u w:val="single"/>
          <w:lang w:val="en-US" w:eastAsia="zh-CN"/>
        </w:rPr>
        <w:t xml:space="preserve">侯贤俊、杨真真、王蔓蕾       </w:t>
      </w:r>
    </w:p>
    <w:p w14:paraId="1C7E7AB5">
      <w:pPr>
        <w:ind w:firstLine="3200" w:firstLineChars="1000"/>
        <w:jc w:val="both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u w:val="single"/>
          <w:lang w:val="en-US" w:eastAsia="zh-CN"/>
        </w:rPr>
        <w:t xml:space="preserve">程朝旭、李建厚 （行业专家）  </w:t>
      </w:r>
    </w:p>
    <w:p w14:paraId="02A35958">
      <w:pPr>
        <w:jc w:val="both"/>
        <w:rPr>
          <w:rFonts w:hint="default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 xml:space="preserve">         </w:t>
      </w:r>
    </w:p>
    <w:p w14:paraId="317F72F2">
      <w:pPr>
        <w:jc w:val="both"/>
        <w:rPr>
          <w:sz w:val="44"/>
          <w:szCs w:val="44"/>
        </w:rPr>
      </w:pPr>
    </w:p>
    <w:p w14:paraId="361A30DE">
      <w:pPr>
        <w:jc w:val="center"/>
        <w:rPr>
          <w:sz w:val="44"/>
          <w:szCs w:val="44"/>
        </w:rPr>
      </w:pPr>
    </w:p>
    <w:p w14:paraId="6CC2CD49">
      <w:pPr>
        <w:bidi w:val="0"/>
        <w:jc w:val="center"/>
        <w:rPr>
          <w:rFonts w:hint="default"/>
          <w:b w:val="0"/>
          <w:bCs w:val="0"/>
          <w:lang w:val="en-US" w:eastAsia="zh-CN"/>
        </w:rPr>
      </w:pPr>
      <w:bookmarkStart w:id="0" w:name="_Toc14172"/>
      <w:r>
        <w:rPr>
          <w:rFonts w:hint="eastAsia"/>
          <w:b w:val="0"/>
          <w:bCs w:val="0"/>
          <w:lang w:val="en-US" w:eastAsia="zh-CN"/>
        </w:rPr>
        <w:t>文物保护考古学院石窟寺保护技术教研室</w:t>
      </w:r>
      <w:bookmarkEnd w:id="0"/>
    </w:p>
    <w:p w14:paraId="112ED443">
      <w:pPr>
        <w:bidi w:val="0"/>
        <w:jc w:val="center"/>
        <w:rPr>
          <w:b w:val="0"/>
          <w:bCs w:val="0"/>
        </w:rPr>
      </w:pPr>
      <w:bookmarkStart w:id="1" w:name="_Toc30374"/>
      <w:r>
        <w:rPr>
          <w:b w:val="0"/>
          <w:bCs w:val="0"/>
          <w:spacing w:val="3"/>
        </w:rPr>
        <w:t>编</w:t>
      </w:r>
      <w:r>
        <w:rPr>
          <w:b w:val="0"/>
          <w:bCs w:val="0"/>
        </w:rPr>
        <w:t>制日</w:t>
      </w:r>
      <w:r>
        <w:rPr>
          <w:b w:val="0"/>
          <w:bCs w:val="0"/>
          <w:spacing w:val="3"/>
        </w:rPr>
        <w:t>期</w:t>
      </w:r>
      <w:r>
        <w:rPr>
          <w:b w:val="0"/>
          <w:bCs w:val="0"/>
        </w:rPr>
        <w:t>：</w:t>
      </w:r>
      <w:r>
        <w:rPr>
          <w:rFonts w:hint="eastAsia"/>
          <w:b w:val="0"/>
          <w:bCs w:val="0"/>
          <w:lang w:val="en-US" w:eastAsia="zh-CN"/>
        </w:rPr>
        <w:t>2026</w:t>
      </w:r>
      <w:r>
        <w:rPr>
          <w:b w:val="0"/>
          <w:bCs w:val="0"/>
        </w:rPr>
        <w:t>年</w:t>
      </w:r>
      <w:r>
        <w:rPr>
          <w:rFonts w:hint="eastAsia"/>
          <w:b w:val="0"/>
          <w:bCs w:val="0"/>
          <w:lang w:val="en-US" w:eastAsia="zh-CN"/>
        </w:rPr>
        <w:t>7</w:t>
      </w:r>
      <w:r>
        <w:rPr>
          <w:b w:val="0"/>
          <w:bCs w:val="0"/>
        </w:rPr>
        <w:t>月</w:t>
      </w:r>
      <w:r>
        <w:rPr>
          <w:rFonts w:hint="eastAsia"/>
          <w:b w:val="0"/>
          <w:bCs w:val="0"/>
          <w:lang w:val="en-US" w:eastAsia="zh-CN"/>
        </w:rPr>
        <w:t>15</w:t>
      </w:r>
      <w:r>
        <w:rPr>
          <w:b w:val="0"/>
          <w:bCs w:val="0"/>
        </w:rPr>
        <w:t>日</w:t>
      </w:r>
      <w:bookmarkEnd w:id="1"/>
    </w:p>
    <w:p w14:paraId="78FD30BA"/>
    <w:p w14:paraId="1951B32F">
      <w:pPr>
        <w:jc w:val="center"/>
        <w:rPr>
          <w:sz w:val="44"/>
          <w:szCs w:val="44"/>
        </w:rPr>
      </w:pPr>
    </w:p>
    <w:p w14:paraId="625DDC72">
      <w:pPr>
        <w:jc w:val="center"/>
        <w:rPr>
          <w:sz w:val="44"/>
          <w:szCs w:val="44"/>
        </w:rPr>
      </w:pPr>
      <w:bookmarkStart w:id="2" w:name="_GoBack"/>
      <w:bookmarkEnd w:id="2"/>
    </w:p>
    <w:p w14:paraId="2C8357E9">
      <w:pPr>
        <w:jc w:val="center"/>
        <w:rPr>
          <w:rFonts w:ascii="黑体" w:hAnsi="黑体" w:eastAsia="黑体" w:cs="仿宋"/>
          <w:b/>
          <w:bCs/>
          <w:kern w:val="0"/>
          <w:sz w:val="28"/>
          <w:szCs w:val="28"/>
        </w:rPr>
      </w:pPr>
      <w:r>
        <w:rPr>
          <w:rFonts w:hint="eastAsia" w:ascii="黑体" w:hAnsi="黑体" w:eastAsia="黑体"/>
          <w:sz w:val="44"/>
          <w:szCs w:val="44"/>
        </w:rPr>
        <w:t>《</w:t>
      </w:r>
      <w:r>
        <w:rPr>
          <w:rFonts w:hint="eastAsia" w:ascii="黑体" w:hAnsi="黑体" w:eastAsia="黑体"/>
          <w:sz w:val="44"/>
          <w:szCs w:val="44"/>
          <w:lang w:val="en-US" w:eastAsia="zh-CN"/>
        </w:rPr>
        <w:t>龙门石窟</w:t>
      </w:r>
      <w:r>
        <w:rPr>
          <w:rFonts w:hint="eastAsia" w:ascii="黑体" w:hAnsi="黑体" w:eastAsia="黑体"/>
          <w:sz w:val="44"/>
          <w:szCs w:val="44"/>
        </w:rPr>
        <w:t>考古与艺术》课程标准</w:t>
      </w:r>
    </w:p>
    <w:p w14:paraId="0E854932">
      <w:pPr>
        <w:jc w:val="left"/>
        <w:rPr>
          <w:rFonts w:hint="default" w:ascii="黑体" w:hAnsi="宋体" w:cs="宋体" w:eastAsiaTheme="minorEastAsia"/>
          <w:kern w:val="0"/>
          <w:sz w:val="28"/>
          <w:highlight w:val="yellow"/>
          <w:lang w:val="en-US" w:eastAsia="zh-CN"/>
        </w:rPr>
      </w:pPr>
      <w:r>
        <w:rPr>
          <w:rFonts w:hint="eastAsia" w:ascii="黑体" w:hAnsi="宋体" w:eastAsia="黑体" w:cs="宋体"/>
          <w:kern w:val="0"/>
          <w:sz w:val="28"/>
        </w:rPr>
        <w:t>一、课程信息</w:t>
      </w:r>
    </w:p>
    <w:p w14:paraId="5D734C14">
      <w:pPr>
        <w:tabs>
          <w:tab w:val="left" w:pos="1431"/>
        </w:tabs>
        <w:autoSpaceDE w:val="0"/>
        <w:autoSpaceDN w:val="0"/>
        <w:ind w:left="903"/>
        <w:jc w:val="center"/>
        <w:rPr>
          <w:rFonts w:ascii="仿宋" w:hAnsi="仿宋" w:eastAsia="仿宋" w:cs="仿宋"/>
          <w:b/>
          <w:kern w:val="0"/>
        </w:rPr>
      </w:pPr>
    </w:p>
    <w:tbl>
      <w:tblPr>
        <w:tblStyle w:val="6"/>
        <w:tblW w:w="9214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2"/>
        <w:gridCol w:w="2268"/>
        <w:gridCol w:w="1984"/>
        <w:gridCol w:w="3260"/>
      </w:tblGrid>
      <w:tr w14:paraId="7199AE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</w:trPr>
        <w:tc>
          <w:tcPr>
            <w:tcW w:w="1702" w:type="dxa"/>
            <w:vAlign w:val="center"/>
          </w:tcPr>
          <w:p w14:paraId="727228F4">
            <w:pPr>
              <w:pStyle w:val="13"/>
              <w:spacing w:before="1"/>
              <w:ind w:left="251" w:right="240"/>
              <w:jc w:val="both"/>
              <w:rPr>
                <w:rFonts w:asciiTheme="minorEastAsia" w:hAnsiTheme="minorEastAsia" w:eastAsiaTheme="minorEastAsia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asciiTheme="minorEastAsia" w:hAnsiTheme="minorEastAsia" w:eastAsiaTheme="minorEastAsia"/>
                <w:b/>
                <w:color w:val="auto"/>
                <w:sz w:val="24"/>
                <w:szCs w:val="24"/>
                <w:highlight w:val="none"/>
              </w:rPr>
              <w:t>课程名称</w:t>
            </w:r>
          </w:p>
        </w:tc>
        <w:tc>
          <w:tcPr>
            <w:tcW w:w="2268" w:type="dxa"/>
            <w:vAlign w:val="center"/>
          </w:tcPr>
          <w:p w14:paraId="209A115A">
            <w:pPr>
              <w:pStyle w:val="13"/>
              <w:jc w:val="both"/>
              <w:rPr>
                <w:rFonts w:asciiTheme="minorEastAsia" w:hAnsiTheme="minorEastAsia" w:eastAsiaTheme="min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24"/>
                <w:szCs w:val="24"/>
                <w:highlight w:val="none"/>
                <w:lang w:val="en-US" w:eastAsia="zh-CN"/>
              </w:rPr>
              <w:t>龙门石窟</w:t>
            </w:r>
            <w:r>
              <w:rPr>
                <w:rFonts w:hint="eastAsia" w:asciiTheme="minorEastAsia" w:hAnsiTheme="minorEastAsia" w:eastAsiaTheme="minorEastAsia"/>
                <w:color w:val="auto"/>
                <w:sz w:val="24"/>
                <w:szCs w:val="24"/>
                <w:highlight w:val="none"/>
              </w:rPr>
              <w:t>考古与艺术</w:t>
            </w:r>
            <w:r>
              <w:rPr>
                <w:rFonts w:hint="eastAsia" w:asciiTheme="minorEastAsia" w:hAnsiTheme="minorEastAsia" w:eastAsiaTheme="minorEastAsia"/>
                <w:color w:val="auto"/>
                <w:sz w:val="24"/>
                <w:szCs w:val="24"/>
                <w:highlight w:val="none"/>
                <w:lang w:eastAsia="zh-CN"/>
              </w:rPr>
              <w:t>（1512</w:t>
            </w:r>
            <w:r>
              <w:rPr>
                <w:rFonts w:hint="eastAsia" w:asciiTheme="minorEastAsia" w:hAnsiTheme="minorEastAsia" w:eastAsiaTheme="minorEastAsia"/>
                <w:color w:val="auto"/>
                <w:sz w:val="24"/>
                <w:szCs w:val="24"/>
                <w:highlight w:val="none"/>
                <w:lang w:val="en-US" w:eastAsia="zh-CN"/>
              </w:rPr>
              <w:t>80</w:t>
            </w:r>
            <w:r>
              <w:rPr>
                <w:rFonts w:hint="eastAsia" w:asciiTheme="minorEastAsia" w:hAnsiTheme="minorEastAsia" w:eastAsiaTheme="minorEastAsia"/>
                <w:color w:val="auto"/>
                <w:sz w:val="24"/>
                <w:szCs w:val="24"/>
                <w:highlight w:val="none"/>
                <w:lang w:eastAsia="zh-CN"/>
              </w:rPr>
              <w:t>）</w:t>
            </w:r>
          </w:p>
        </w:tc>
        <w:tc>
          <w:tcPr>
            <w:tcW w:w="1984" w:type="dxa"/>
            <w:vAlign w:val="center"/>
          </w:tcPr>
          <w:p w14:paraId="60D30945">
            <w:pPr>
              <w:pStyle w:val="13"/>
              <w:spacing w:before="1"/>
              <w:ind w:left="336" w:right="329"/>
              <w:jc w:val="both"/>
              <w:rPr>
                <w:rFonts w:asciiTheme="minorEastAsia" w:hAnsiTheme="minorEastAsia" w:eastAsiaTheme="minorEastAsia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asciiTheme="minorEastAsia" w:hAnsiTheme="minorEastAsia" w:eastAsiaTheme="minorEastAsia"/>
                <w:b/>
                <w:color w:val="auto"/>
                <w:sz w:val="24"/>
                <w:szCs w:val="24"/>
                <w:highlight w:val="none"/>
              </w:rPr>
              <w:t>开课部门</w:t>
            </w:r>
          </w:p>
        </w:tc>
        <w:tc>
          <w:tcPr>
            <w:tcW w:w="3260" w:type="dxa"/>
            <w:vAlign w:val="center"/>
          </w:tcPr>
          <w:p w14:paraId="1B178D6F">
            <w:pPr>
              <w:pStyle w:val="13"/>
              <w:jc w:val="both"/>
              <w:rPr>
                <w:rFonts w:asciiTheme="minorEastAsia" w:hAnsiTheme="minorEastAsia" w:eastAsiaTheme="min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24"/>
                <w:szCs w:val="24"/>
              </w:rPr>
              <w:t>文物保护考古学院</w:t>
            </w:r>
          </w:p>
        </w:tc>
      </w:tr>
      <w:tr w14:paraId="743D14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</w:trPr>
        <w:tc>
          <w:tcPr>
            <w:tcW w:w="1702" w:type="dxa"/>
            <w:vAlign w:val="center"/>
          </w:tcPr>
          <w:p w14:paraId="4B9228E0">
            <w:pPr>
              <w:pStyle w:val="13"/>
              <w:ind w:left="251" w:right="240"/>
              <w:jc w:val="both"/>
              <w:rPr>
                <w:rFonts w:asciiTheme="minorEastAsia" w:hAnsiTheme="minorEastAsia" w:eastAsiaTheme="minorEastAsia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b/>
                <w:color w:val="auto"/>
                <w:sz w:val="24"/>
                <w:szCs w:val="24"/>
                <w:highlight w:val="none"/>
                <w:lang w:val="en-US" w:eastAsia="zh-CN"/>
              </w:rPr>
              <w:t>面向</w:t>
            </w:r>
            <w:r>
              <w:rPr>
                <w:rFonts w:asciiTheme="minorEastAsia" w:hAnsiTheme="minorEastAsia" w:eastAsiaTheme="minorEastAsia"/>
                <w:b/>
                <w:color w:val="auto"/>
                <w:sz w:val="24"/>
                <w:szCs w:val="24"/>
                <w:highlight w:val="none"/>
              </w:rPr>
              <w:t>专业</w:t>
            </w:r>
          </w:p>
        </w:tc>
        <w:tc>
          <w:tcPr>
            <w:tcW w:w="2268" w:type="dxa"/>
            <w:vAlign w:val="center"/>
          </w:tcPr>
          <w:p w14:paraId="4136F2D7">
            <w:pPr>
              <w:pStyle w:val="13"/>
              <w:jc w:val="both"/>
              <w:rPr>
                <w:rFonts w:asciiTheme="minorEastAsia" w:hAnsiTheme="minorEastAsia" w:eastAsiaTheme="minorEastAsia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984" w:type="dxa"/>
            <w:vAlign w:val="center"/>
          </w:tcPr>
          <w:p w14:paraId="7D320C9A">
            <w:pPr>
              <w:pStyle w:val="13"/>
              <w:ind w:left="337" w:right="329"/>
              <w:jc w:val="both"/>
              <w:rPr>
                <w:rFonts w:asciiTheme="minorEastAsia" w:hAnsiTheme="minorEastAsia" w:eastAsiaTheme="minorEastAsia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asciiTheme="minorEastAsia" w:hAnsiTheme="minorEastAsia" w:eastAsiaTheme="minorEastAsia"/>
                <w:b/>
                <w:color w:val="auto"/>
                <w:sz w:val="24"/>
                <w:szCs w:val="24"/>
                <w:highlight w:val="none"/>
              </w:rPr>
              <w:t>课程类型</w:t>
            </w:r>
          </w:p>
        </w:tc>
        <w:tc>
          <w:tcPr>
            <w:tcW w:w="3260" w:type="dxa"/>
            <w:vAlign w:val="center"/>
          </w:tcPr>
          <w:p w14:paraId="041A62AA">
            <w:pPr>
              <w:pStyle w:val="13"/>
              <w:spacing w:before="77"/>
              <w:ind w:left="106"/>
              <w:jc w:val="both"/>
              <w:rPr>
                <w:rFonts w:asciiTheme="minorEastAsia" w:hAnsiTheme="minorEastAsia" w:eastAsiaTheme="min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asciiTheme="minorEastAsia" w:hAnsiTheme="minorEastAsia" w:eastAsiaTheme="minorEastAsia"/>
                <w:color w:val="auto"/>
                <w:spacing w:val="-3"/>
                <w:sz w:val="24"/>
                <w:szCs w:val="24"/>
                <w:highlight w:val="none"/>
              </w:rPr>
              <w:t xml:space="preserve">□公共基础课 </w:t>
            </w:r>
            <w:r>
              <w:rPr>
                <w:rFonts w:hint="eastAsia" w:asciiTheme="minorEastAsia" w:hAnsiTheme="minorEastAsia" w:eastAsiaTheme="minorEastAsia"/>
                <w:color w:val="auto"/>
                <w:spacing w:val="-3"/>
                <w:sz w:val="24"/>
                <w:szCs w:val="24"/>
                <w:highlight w:val="none"/>
                <w:lang w:eastAsia="zh-CN"/>
              </w:rPr>
              <w:t>□</w:t>
            </w:r>
            <w:r>
              <w:rPr>
                <w:rFonts w:asciiTheme="minorEastAsia" w:hAnsiTheme="minorEastAsia" w:eastAsiaTheme="minorEastAsia"/>
                <w:color w:val="auto"/>
                <w:spacing w:val="-3"/>
                <w:sz w:val="24"/>
                <w:szCs w:val="24"/>
                <w:highlight w:val="none"/>
              </w:rPr>
              <w:t>专业基础课</w:t>
            </w:r>
          </w:p>
          <w:p w14:paraId="0347CAD6">
            <w:pPr>
              <w:pStyle w:val="13"/>
              <w:spacing w:before="91" w:line="262" w:lineRule="exact"/>
              <w:ind w:left="106"/>
              <w:jc w:val="both"/>
              <w:rPr>
                <w:rFonts w:asciiTheme="minorEastAsia" w:hAnsiTheme="minorEastAsia" w:eastAsiaTheme="min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asciiTheme="minorEastAsia" w:hAnsiTheme="minorEastAsia" w:eastAsiaTheme="minorEastAsia"/>
                <w:color w:val="auto"/>
                <w:spacing w:val="-3"/>
                <w:sz w:val="24"/>
                <w:szCs w:val="24"/>
                <w:highlight w:val="none"/>
              </w:rPr>
              <w:t xml:space="preserve">□专业核心课 </w:t>
            </w:r>
            <w:r>
              <w:rPr>
                <w:rFonts w:hint="eastAsia" w:asciiTheme="minorEastAsia" w:hAnsiTheme="minorEastAsia" w:eastAsiaTheme="minorEastAsia"/>
                <w:color w:val="auto"/>
                <w:spacing w:val="-3"/>
                <w:sz w:val="24"/>
                <w:szCs w:val="24"/>
                <w:highlight w:val="none"/>
                <w:lang w:eastAsia="zh-CN"/>
              </w:rPr>
              <w:t>☑</w:t>
            </w:r>
            <w:r>
              <w:rPr>
                <w:rFonts w:asciiTheme="minorEastAsia" w:hAnsiTheme="minorEastAsia" w:eastAsiaTheme="minorEastAsia"/>
                <w:color w:val="auto"/>
                <w:spacing w:val="-3"/>
                <w:sz w:val="24"/>
                <w:szCs w:val="24"/>
                <w:highlight w:val="none"/>
              </w:rPr>
              <w:t>能力拓展课</w:t>
            </w:r>
          </w:p>
        </w:tc>
      </w:tr>
      <w:tr w14:paraId="1EAAC9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</w:trPr>
        <w:tc>
          <w:tcPr>
            <w:tcW w:w="1702" w:type="dxa"/>
            <w:shd w:val="clear" w:color="auto" w:fill="auto"/>
            <w:vAlign w:val="center"/>
          </w:tcPr>
          <w:p w14:paraId="165CC234">
            <w:pPr>
              <w:spacing w:line="360" w:lineRule="auto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cs="仿宋" w:asciiTheme="minorEastAsia" w:hAnsiTheme="minorEastAsia"/>
                <w:b/>
                <w:color w:val="auto"/>
                <w:kern w:val="0"/>
                <w:sz w:val="24"/>
                <w:szCs w:val="24"/>
                <w:highlight w:val="none"/>
              </w:rPr>
              <w:t>课程类别</w:t>
            </w:r>
          </w:p>
        </w:tc>
        <w:tc>
          <w:tcPr>
            <w:tcW w:w="7512" w:type="dxa"/>
            <w:gridSpan w:val="3"/>
            <w:shd w:val="clear" w:color="auto" w:fill="auto"/>
            <w:vAlign w:val="center"/>
          </w:tcPr>
          <w:p w14:paraId="3B7F5733">
            <w:pPr>
              <w:pStyle w:val="13"/>
              <w:tabs>
                <w:tab w:val="left" w:pos="632"/>
              </w:tabs>
              <w:spacing w:before="181"/>
              <w:ind w:left="106"/>
              <w:jc w:val="both"/>
              <w:rPr>
                <w:rFonts w:hint="eastAsia" w:asciiTheme="minorEastAsia" w:hAnsiTheme="minorEastAsia" w:eastAsiaTheme="minorEastAsia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24"/>
                <w:szCs w:val="24"/>
                <w:highlight w:val="none"/>
              </w:rPr>
              <w:sym w:font="Wingdings" w:char="00FE"/>
            </w:r>
            <w:r>
              <w:rPr>
                <w:rFonts w:hint="eastAsia" w:asciiTheme="minorEastAsia" w:hAnsiTheme="minorEastAsia" w:eastAsiaTheme="minorEastAsia"/>
                <w:color w:val="auto"/>
                <w:sz w:val="24"/>
                <w:szCs w:val="24"/>
                <w:highlight w:val="none"/>
              </w:rPr>
              <w:t xml:space="preserve"> 理论          </w:t>
            </w:r>
            <w:r>
              <w:rPr>
                <w:rFonts w:hint="eastAsia" w:asciiTheme="minorEastAsia" w:hAnsiTheme="minorEastAsia" w:eastAsiaTheme="minorEastAsia"/>
                <w:color w:val="auto"/>
                <w:sz w:val="24"/>
                <w:szCs w:val="24"/>
                <w:highlight w:val="none"/>
              </w:rPr>
              <w:sym w:font="Wingdings" w:char="00A8"/>
            </w:r>
            <w:r>
              <w:rPr>
                <w:rFonts w:hint="eastAsia" w:asciiTheme="minorEastAsia" w:hAnsiTheme="minorEastAsia" w:eastAsiaTheme="minorEastAsia"/>
                <w:color w:val="auto"/>
                <w:sz w:val="24"/>
                <w:szCs w:val="24"/>
                <w:highlight w:val="none"/>
              </w:rPr>
              <w:t xml:space="preserve"> 实践         </w:t>
            </w:r>
            <w:r>
              <w:rPr>
                <w:rFonts w:hint="eastAsia" w:asciiTheme="minorEastAsia" w:hAnsiTheme="minorEastAsia" w:eastAsiaTheme="minorEastAsia"/>
                <w:color w:val="auto"/>
                <w:sz w:val="24"/>
                <w:szCs w:val="24"/>
                <w:highlight w:val="none"/>
              </w:rPr>
              <w:sym w:font="Wingdings" w:char="00FE"/>
            </w:r>
            <w:r>
              <w:rPr>
                <w:rFonts w:hint="eastAsia" w:asciiTheme="minorEastAsia" w:hAnsiTheme="minorEastAsia" w:eastAsiaTheme="minorEastAsia"/>
                <w:color w:val="auto"/>
                <w:sz w:val="24"/>
                <w:szCs w:val="24"/>
                <w:highlight w:val="none"/>
              </w:rPr>
              <w:t xml:space="preserve"> </w:t>
            </w:r>
            <w:r>
              <w:rPr>
                <w:rFonts w:hint="eastAsia" w:asciiTheme="minorEastAsia" w:hAnsiTheme="minorEastAsia" w:eastAsiaTheme="minorEastAsia"/>
                <w:color w:val="auto"/>
                <w:sz w:val="24"/>
                <w:szCs w:val="24"/>
                <w:highlight w:val="none"/>
                <w:lang w:val="en-US" w:eastAsia="zh-CN"/>
              </w:rPr>
              <w:t>理实一体</w:t>
            </w:r>
          </w:p>
        </w:tc>
      </w:tr>
      <w:tr w14:paraId="3261B6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702" w:type="dxa"/>
            <w:vAlign w:val="center"/>
          </w:tcPr>
          <w:p w14:paraId="60DE060E">
            <w:pPr>
              <w:pStyle w:val="13"/>
              <w:ind w:left="251" w:right="240"/>
              <w:jc w:val="both"/>
              <w:rPr>
                <w:rFonts w:asciiTheme="minorEastAsia" w:hAnsiTheme="minorEastAsia" w:eastAsiaTheme="minorEastAsia"/>
                <w:b/>
                <w:sz w:val="24"/>
                <w:szCs w:val="24"/>
                <w:highlight w:val="none"/>
              </w:rPr>
            </w:pPr>
            <w:r>
              <w:rPr>
                <w:rFonts w:asciiTheme="minorEastAsia" w:hAnsiTheme="minorEastAsia" w:eastAsiaTheme="minorEastAsia"/>
                <w:b/>
                <w:sz w:val="24"/>
                <w:szCs w:val="24"/>
                <w:highlight w:val="none"/>
              </w:rPr>
              <w:t>课程学分</w:t>
            </w:r>
          </w:p>
        </w:tc>
        <w:tc>
          <w:tcPr>
            <w:tcW w:w="2268" w:type="dxa"/>
            <w:vAlign w:val="center"/>
          </w:tcPr>
          <w:p w14:paraId="409B2904">
            <w:pPr>
              <w:pStyle w:val="13"/>
              <w:jc w:val="both"/>
              <w:rPr>
                <w:rFonts w:hint="eastAsia" w:asciiTheme="minorEastAsia" w:hAnsiTheme="minorEastAsia" w:eastAsiaTheme="minorEastAsia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  <w:highlight w:val="none"/>
                <w:lang w:val="en-US" w:eastAsia="zh-CN"/>
              </w:rPr>
              <w:t>2</w:t>
            </w:r>
          </w:p>
        </w:tc>
        <w:tc>
          <w:tcPr>
            <w:tcW w:w="1984" w:type="dxa"/>
            <w:vAlign w:val="center"/>
          </w:tcPr>
          <w:p w14:paraId="4E780C26">
            <w:pPr>
              <w:pStyle w:val="13"/>
              <w:ind w:left="336" w:right="329"/>
              <w:jc w:val="center"/>
              <w:rPr>
                <w:rFonts w:asciiTheme="minorEastAsia" w:hAnsiTheme="minorEastAsia" w:eastAsiaTheme="minorEastAsia"/>
                <w:b/>
                <w:sz w:val="24"/>
                <w:szCs w:val="24"/>
                <w:highlight w:val="none"/>
              </w:rPr>
            </w:pPr>
            <w:r>
              <w:rPr>
                <w:rFonts w:asciiTheme="minorEastAsia" w:hAnsiTheme="minorEastAsia" w:eastAsiaTheme="minorEastAsia"/>
                <w:b/>
                <w:sz w:val="24"/>
                <w:szCs w:val="24"/>
                <w:highlight w:val="none"/>
              </w:rPr>
              <w:t>课程学时</w:t>
            </w:r>
          </w:p>
        </w:tc>
        <w:tc>
          <w:tcPr>
            <w:tcW w:w="3260" w:type="dxa"/>
            <w:vAlign w:val="center"/>
          </w:tcPr>
          <w:p w14:paraId="6E76DE20">
            <w:pPr>
              <w:pStyle w:val="13"/>
              <w:tabs>
                <w:tab w:val="left" w:pos="1311"/>
              </w:tabs>
              <w:spacing w:before="78"/>
              <w:ind w:left="106"/>
              <w:jc w:val="both"/>
              <w:rPr>
                <w:rFonts w:asciiTheme="minorEastAsia" w:hAnsiTheme="minorEastAsia" w:eastAsiaTheme="minorEastAsia"/>
                <w:sz w:val="24"/>
                <w:szCs w:val="24"/>
                <w:highlight w:val="none"/>
              </w:rPr>
            </w:pPr>
            <w:r>
              <w:rPr>
                <w:rFonts w:asciiTheme="minorEastAsia" w:hAnsiTheme="minorEastAsia" w:eastAsiaTheme="minorEastAsia"/>
                <w:spacing w:val="-1"/>
                <w:sz w:val="24"/>
                <w:szCs w:val="24"/>
                <w:highlight w:val="none"/>
              </w:rPr>
              <w:t>总</w:t>
            </w:r>
            <w:r>
              <w:rPr>
                <w:rFonts w:asciiTheme="minorEastAsia" w:hAnsiTheme="minorEastAsia" w:eastAsiaTheme="minorEastAsia"/>
                <w:sz w:val="24"/>
                <w:szCs w:val="24"/>
                <w:highlight w:val="none"/>
              </w:rPr>
              <w:t>学</w:t>
            </w:r>
            <w:r>
              <w:rPr>
                <w:rFonts w:asciiTheme="minorEastAsia" w:hAnsiTheme="minorEastAsia" w:eastAsiaTheme="minorEastAsia"/>
                <w:spacing w:val="-3"/>
                <w:sz w:val="24"/>
                <w:szCs w:val="24"/>
                <w:highlight w:val="none"/>
              </w:rPr>
              <w:t>时</w:t>
            </w:r>
            <w:r>
              <w:rPr>
                <w:rFonts w:asciiTheme="minorEastAsia" w:hAnsiTheme="minorEastAsia" w:eastAsiaTheme="minorEastAsia"/>
                <w:sz w:val="24"/>
                <w:szCs w:val="24"/>
                <w:highlight w:val="none"/>
              </w:rPr>
              <w:t>：</w:t>
            </w:r>
            <w:r>
              <w:rPr>
                <w:rFonts w:asciiTheme="minorEastAsia" w:hAnsiTheme="minorEastAsia" w:eastAsiaTheme="minorEastAsia"/>
                <w:sz w:val="24"/>
                <w:szCs w:val="24"/>
                <w:highlight w:val="none"/>
                <w:u w:val="single"/>
              </w:rPr>
              <w:t xml:space="preserve"> </w:t>
            </w:r>
            <w:r>
              <w:rPr>
                <w:rFonts w:hint="eastAsia" w:asciiTheme="minorEastAsia" w:hAnsiTheme="minorEastAsia" w:eastAsiaTheme="minorEastAsia"/>
                <w:sz w:val="24"/>
                <w:szCs w:val="24"/>
                <w:highlight w:val="none"/>
                <w:u w:val="single"/>
                <w:lang w:val="en-US" w:eastAsia="zh-CN"/>
              </w:rPr>
              <w:t>14</w:t>
            </w:r>
            <w:r>
              <w:rPr>
                <w:rFonts w:asciiTheme="minorEastAsia" w:hAnsiTheme="minorEastAsia" w:eastAsiaTheme="minorEastAsia"/>
                <w:sz w:val="24"/>
                <w:szCs w:val="24"/>
                <w:highlight w:val="none"/>
                <w:u w:val="single"/>
              </w:rPr>
              <w:tab/>
            </w:r>
          </w:p>
          <w:p w14:paraId="61346709">
            <w:pPr>
              <w:pStyle w:val="13"/>
              <w:tabs>
                <w:tab w:val="left" w:pos="1684"/>
                <w:tab w:val="left" w:pos="2850"/>
              </w:tabs>
              <w:spacing w:before="91" w:line="262" w:lineRule="exact"/>
              <w:ind w:left="106"/>
              <w:jc w:val="both"/>
              <w:rPr>
                <w:rFonts w:asciiTheme="minorEastAsia" w:hAnsiTheme="minorEastAsia" w:eastAsiaTheme="minorEastAsia"/>
                <w:sz w:val="24"/>
                <w:szCs w:val="24"/>
                <w:highlight w:val="none"/>
              </w:rPr>
            </w:pPr>
            <w:r>
              <w:rPr>
                <w:rFonts w:asciiTheme="minorEastAsia" w:hAnsiTheme="minorEastAsia" w:eastAsiaTheme="minorEastAsia"/>
                <w:sz w:val="24"/>
                <w:szCs w:val="24"/>
                <w:highlight w:val="none"/>
              </w:rPr>
              <w:t>其中</w:t>
            </w:r>
            <w:r>
              <w:rPr>
                <w:rFonts w:asciiTheme="minorEastAsia" w:hAnsiTheme="minorEastAsia" w:eastAsiaTheme="minorEastAsia"/>
                <w:spacing w:val="-3"/>
                <w:sz w:val="24"/>
                <w:szCs w:val="24"/>
                <w:highlight w:val="none"/>
              </w:rPr>
              <w:t>：</w:t>
            </w:r>
            <w:r>
              <w:rPr>
                <w:rFonts w:asciiTheme="minorEastAsia" w:hAnsiTheme="minorEastAsia" w:eastAsiaTheme="minorEastAsia"/>
                <w:sz w:val="24"/>
                <w:szCs w:val="24"/>
                <w:highlight w:val="none"/>
              </w:rPr>
              <w:t>理</w:t>
            </w:r>
            <w:r>
              <w:rPr>
                <w:rFonts w:asciiTheme="minorEastAsia" w:hAnsiTheme="minorEastAsia" w:eastAsiaTheme="minorEastAsia"/>
                <w:spacing w:val="-3"/>
                <w:sz w:val="24"/>
                <w:szCs w:val="24"/>
                <w:highlight w:val="none"/>
              </w:rPr>
              <w:t>论</w:t>
            </w:r>
            <w:r>
              <w:rPr>
                <w:rFonts w:asciiTheme="minorEastAsia" w:hAnsiTheme="minorEastAsia" w:eastAsiaTheme="minorEastAsia"/>
                <w:spacing w:val="-3"/>
                <w:sz w:val="24"/>
                <w:szCs w:val="24"/>
                <w:highlight w:val="none"/>
                <w:u w:val="single"/>
              </w:rPr>
              <w:t xml:space="preserve"> </w:t>
            </w:r>
            <w:r>
              <w:rPr>
                <w:rFonts w:hint="eastAsia" w:asciiTheme="minorEastAsia" w:hAnsiTheme="minorEastAsia" w:eastAsiaTheme="minorEastAsia"/>
                <w:spacing w:val="-3"/>
                <w:sz w:val="24"/>
                <w:szCs w:val="24"/>
                <w:highlight w:val="none"/>
                <w:u w:val="single"/>
                <w:lang w:val="en-US" w:eastAsia="zh-CN"/>
              </w:rPr>
              <w:t>10</w:t>
            </w:r>
            <w:r>
              <w:rPr>
                <w:rFonts w:asciiTheme="minorEastAsia" w:hAnsiTheme="minorEastAsia" w:eastAsiaTheme="minorEastAsia"/>
                <w:spacing w:val="-3"/>
                <w:sz w:val="24"/>
                <w:szCs w:val="24"/>
                <w:highlight w:val="none"/>
                <w:u w:val="single"/>
              </w:rPr>
              <w:tab/>
            </w:r>
            <w:r>
              <w:rPr>
                <w:rFonts w:asciiTheme="minorEastAsia" w:hAnsiTheme="minorEastAsia" w:eastAsiaTheme="minorEastAsia"/>
                <w:spacing w:val="-3"/>
                <w:sz w:val="24"/>
                <w:szCs w:val="24"/>
                <w:highlight w:val="none"/>
              </w:rPr>
              <w:t>，</w:t>
            </w:r>
            <w:r>
              <w:rPr>
                <w:rFonts w:asciiTheme="minorEastAsia" w:hAnsiTheme="minorEastAsia" w:eastAsiaTheme="minorEastAsia"/>
                <w:sz w:val="24"/>
                <w:szCs w:val="24"/>
                <w:highlight w:val="none"/>
              </w:rPr>
              <w:t>实践</w:t>
            </w:r>
            <w:r>
              <w:rPr>
                <w:rFonts w:asciiTheme="minorEastAsia" w:hAnsiTheme="minorEastAsia" w:eastAsiaTheme="minorEastAsia"/>
                <w:sz w:val="24"/>
                <w:szCs w:val="24"/>
                <w:highlight w:val="none"/>
                <w:u w:val="single"/>
              </w:rPr>
              <w:t xml:space="preserve"> </w:t>
            </w:r>
            <w:r>
              <w:rPr>
                <w:rFonts w:hint="eastAsia" w:asciiTheme="minorEastAsia" w:hAnsiTheme="minorEastAsia" w:eastAsiaTheme="minorEastAsia"/>
                <w:sz w:val="24"/>
                <w:szCs w:val="24"/>
                <w:highlight w:val="none"/>
                <w:u w:val="single"/>
                <w:lang w:val="en-US" w:eastAsia="zh-CN"/>
              </w:rPr>
              <w:t>4</w:t>
            </w:r>
            <w:r>
              <w:rPr>
                <w:rFonts w:asciiTheme="minorEastAsia" w:hAnsiTheme="minorEastAsia" w:eastAsiaTheme="minorEastAsia"/>
                <w:sz w:val="24"/>
                <w:szCs w:val="24"/>
                <w:highlight w:val="none"/>
                <w:u w:val="single"/>
              </w:rPr>
              <w:tab/>
            </w:r>
          </w:p>
        </w:tc>
      </w:tr>
      <w:tr w14:paraId="6055C6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</w:trPr>
        <w:tc>
          <w:tcPr>
            <w:tcW w:w="1702" w:type="dxa"/>
            <w:vAlign w:val="center"/>
          </w:tcPr>
          <w:p w14:paraId="3C0BF262">
            <w:pPr>
              <w:pStyle w:val="13"/>
              <w:ind w:left="247" w:right="240"/>
              <w:jc w:val="both"/>
              <w:rPr>
                <w:rFonts w:asciiTheme="minorEastAsia" w:hAnsiTheme="minorEastAsia" w:eastAsiaTheme="minorEastAsia"/>
                <w:b/>
                <w:sz w:val="24"/>
                <w:szCs w:val="24"/>
                <w:highlight w:val="none"/>
              </w:rPr>
            </w:pPr>
            <w:r>
              <w:rPr>
                <w:rFonts w:asciiTheme="minorEastAsia" w:hAnsiTheme="minorEastAsia" w:eastAsiaTheme="minorEastAsia"/>
                <w:b/>
                <w:sz w:val="24"/>
                <w:szCs w:val="24"/>
                <w:highlight w:val="none"/>
              </w:rPr>
              <w:t>编写人</w:t>
            </w:r>
          </w:p>
        </w:tc>
        <w:tc>
          <w:tcPr>
            <w:tcW w:w="2268" w:type="dxa"/>
            <w:vAlign w:val="center"/>
          </w:tcPr>
          <w:p w14:paraId="315E5E50">
            <w:pPr>
              <w:pStyle w:val="13"/>
              <w:jc w:val="both"/>
              <w:rPr>
                <w:rFonts w:hint="default" w:asciiTheme="minorEastAsia" w:hAnsiTheme="minorEastAsia" w:eastAsiaTheme="minorEastAsia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  <w:highlight w:val="none"/>
                <w:lang w:val="en-US" w:eastAsia="zh-CN"/>
              </w:rPr>
              <w:t>王蔓蕾</w:t>
            </w:r>
          </w:p>
        </w:tc>
        <w:tc>
          <w:tcPr>
            <w:tcW w:w="1984" w:type="dxa"/>
            <w:vAlign w:val="center"/>
          </w:tcPr>
          <w:p w14:paraId="30F5F86E">
            <w:pPr>
              <w:pStyle w:val="13"/>
              <w:ind w:left="337" w:right="329"/>
              <w:jc w:val="both"/>
              <w:rPr>
                <w:rFonts w:asciiTheme="minorEastAsia" w:hAnsiTheme="minorEastAsia" w:eastAsiaTheme="minorEastAsia"/>
                <w:b/>
                <w:sz w:val="24"/>
                <w:szCs w:val="24"/>
                <w:highlight w:val="none"/>
              </w:rPr>
            </w:pPr>
            <w:r>
              <w:rPr>
                <w:rFonts w:asciiTheme="minorEastAsia" w:hAnsiTheme="minorEastAsia" w:eastAsiaTheme="minorEastAsia"/>
                <w:b/>
                <w:sz w:val="24"/>
                <w:szCs w:val="24"/>
                <w:highlight w:val="none"/>
              </w:rPr>
              <w:t>审定人</w:t>
            </w:r>
          </w:p>
        </w:tc>
        <w:tc>
          <w:tcPr>
            <w:tcW w:w="3260" w:type="dxa"/>
            <w:vAlign w:val="center"/>
          </w:tcPr>
          <w:p w14:paraId="67486BA0">
            <w:pPr>
              <w:pStyle w:val="13"/>
              <w:jc w:val="both"/>
              <w:rPr>
                <w:rFonts w:hint="default" w:asciiTheme="minorEastAsia" w:hAnsiTheme="minorEastAsia" w:eastAsiaTheme="minorEastAsia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  <w:highlight w:val="none"/>
                <w:lang w:val="en-US" w:eastAsia="zh-CN"/>
              </w:rPr>
              <w:t>童志杰</w:t>
            </w:r>
          </w:p>
        </w:tc>
      </w:tr>
      <w:tr w14:paraId="694F88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702" w:type="dxa"/>
            <w:vAlign w:val="center"/>
          </w:tcPr>
          <w:p w14:paraId="1473D626">
            <w:pPr>
              <w:pStyle w:val="13"/>
              <w:spacing w:before="1"/>
              <w:rPr>
                <w:rFonts w:asciiTheme="minorEastAsia" w:hAnsiTheme="minorEastAsia" w:eastAsiaTheme="minorEastAsia"/>
                <w:b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  <w:szCs w:val="24"/>
                <w:highlight w:val="none"/>
              </w:rPr>
              <w:t xml:space="preserve">  </w:t>
            </w:r>
            <w:r>
              <w:rPr>
                <w:rFonts w:asciiTheme="minorEastAsia" w:hAnsiTheme="minorEastAsia" w:eastAsiaTheme="minorEastAsia"/>
                <w:b/>
                <w:sz w:val="24"/>
                <w:szCs w:val="24"/>
                <w:highlight w:val="none"/>
              </w:rPr>
              <w:t>课程来源</w:t>
            </w:r>
          </w:p>
        </w:tc>
        <w:tc>
          <w:tcPr>
            <w:tcW w:w="7512" w:type="dxa"/>
            <w:gridSpan w:val="3"/>
            <w:vAlign w:val="center"/>
          </w:tcPr>
          <w:p w14:paraId="2B43F660">
            <w:pPr>
              <w:pStyle w:val="13"/>
              <w:jc w:val="both"/>
              <w:rPr>
                <w:rFonts w:asciiTheme="minorEastAsia" w:hAnsiTheme="minorEastAsia" w:eastAsiaTheme="minorEastAsia"/>
                <w:sz w:val="24"/>
                <w:szCs w:val="24"/>
                <w:highlight w:val="none"/>
              </w:rPr>
            </w:pPr>
          </w:p>
        </w:tc>
      </w:tr>
    </w:tbl>
    <w:p w14:paraId="157A1216">
      <w:pPr>
        <w:jc w:val="left"/>
        <w:rPr>
          <w:rFonts w:ascii="黑体" w:hAnsi="宋体" w:eastAsia="黑体" w:cs="宋体"/>
          <w:kern w:val="0"/>
          <w:sz w:val="28"/>
        </w:rPr>
      </w:pPr>
    </w:p>
    <w:p w14:paraId="06E29A99">
      <w:pPr>
        <w:jc w:val="left"/>
        <w:rPr>
          <w:sz w:val="32"/>
          <w:szCs w:val="32"/>
        </w:rPr>
      </w:pPr>
      <w:r>
        <w:rPr>
          <w:rFonts w:hint="eastAsia" w:ascii="黑体" w:hAnsi="宋体" w:eastAsia="黑体" w:cs="宋体"/>
          <w:kern w:val="0"/>
          <w:sz w:val="28"/>
        </w:rPr>
        <w:t>二、课程简介</w:t>
      </w:r>
    </w:p>
    <w:p w14:paraId="4CF15A9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本课程为全校通识选修国际课程，以龙门石窟为核心载体，系统梳理其从南北朝至现代的发展、保护与研究历程。课程融合传统考古与数字化前沿技术，解析石窟雕塑、壁画、书法艺术特色，深挖背后佛教文化与时代内涵。立足中外文化交流视角，兼顾学术性与观赏性，带领学生读懂石刻艺术精髓、考古研究价值，体悟中华石窟文化的世界意义，拓宽国际文化视野。</w:t>
      </w:r>
    </w:p>
    <w:p w14:paraId="58F3B273">
      <w:pPr>
        <w:spacing w:line="500" w:lineRule="exact"/>
        <w:jc w:val="center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表</w:t>
      </w:r>
      <w:r>
        <w:rPr>
          <w:rFonts w:hint="eastAsia" w:asciiTheme="minorEastAsia" w:hAnsiTheme="minorEastAsia"/>
          <w:sz w:val="24"/>
          <w:szCs w:val="24"/>
          <w:lang w:val="en-US" w:eastAsia="zh-CN"/>
        </w:rPr>
        <w:t>1</w:t>
      </w:r>
      <w:r>
        <w:rPr>
          <w:rFonts w:hint="eastAsia" w:asciiTheme="minorEastAsia" w:hAnsiTheme="minorEastAsia"/>
          <w:sz w:val="24"/>
          <w:szCs w:val="24"/>
        </w:rPr>
        <w:t>职业发展岗位对应证书</w:t>
      </w:r>
    </w:p>
    <w:tbl>
      <w:tblPr>
        <w:tblStyle w:val="6"/>
        <w:tblW w:w="889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2130"/>
        <w:gridCol w:w="2131"/>
        <w:gridCol w:w="2506"/>
      </w:tblGrid>
      <w:tr w14:paraId="7D7BE5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2130" w:type="dxa"/>
            <w:vAlign w:val="center"/>
          </w:tcPr>
          <w:p w14:paraId="1811DB32">
            <w:pPr>
              <w:jc w:val="center"/>
              <w:rPr>
                <w:rFonts w:cs="仿宋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cs="仿宋" w:asciiTheme="minorEastAsia" w:hAnsiTheme="minorEastAsia"/>
                <w:kern w:val="0"/>
                <w:sz w:val="24"/>
                <w:szCs w:val="24"/>
              </w:rPr>
              <w:t>对应行业</w:t>
            </w:r>
          </w:p>
        </w:tc>
        <w:tc>
          <w:tcPr>
            <w:tcW w:w="2130" w:type="dxa"/>
            <w:vAlign w:val="center"/>
          </w:tcPr>
          <w:p w14:paraId="0012BDF2">
            <w:pPr>
              <w:jc w:val="center"/>
              <w:rPr>
                <w:rFonts w:cs="仿宋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cs="仿宋" w:asciiTheme="minorEastAsia" w:hAnsiTheme="minorEastAsia"/>
                <w:kern w:val="0"/>
                <w:sz w:val="24"/>
                <w:szCs w:val="24"/>
              </w:rPr>
              <w:t>主要岗位类别</w:t>
            </w:r>
          </w:p>
        </w:tc>
        <w:tc>
          <w:tcPr>
            <w:tcW w:w="2131" w:type="dxa"/>
            <w:vAlign w:val="center"/>
          </w:tcPr>
          <w:p w14:paraId="6A0DA9E7">
            <w:pPr>
              <w:jc w:val="center"/>
              <w:rPr>
                <w:rFonts w:cs="仿宋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cs="仿宋" w:asciiTheme="minorEastAsia" w:hAnsiTheme="minorEastAsia"/>
                <w:kern w:val="0"/>
                <w:sz w:val="24"/>
                <w:szCs w:val="24"/>
              </w:rPr>
              <w:t>职业资格证书</w:t>
            </w:r>
          </w:p>
        </w:tc>
        <w:tc>
          <w:tcPr>
            <w:tcW w:w="2506" w:type="dxa"/>
            <w:vAlign w:val="center"/>
          </w:tcPr>
          <w:p w14:paraId="293BFD94">
            <w:pPr>
              <w:jc w:val="center"/>
              <w:rPr>
                <w:rFonts w:cs="仿宋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cs="仿宋" w:asciiTheme="minorEastAsia" w:hAnsiTheme="minorEastAsia"/>
                <w:kern w:val="0"/>
                <w:sz w:val="24"/>
                <w:szCs w:val="24"/>
              </w:rPr>
              <w:t>技能等级证书</w:t>
            </w:r>
          </w:p>
        </w:tc>
      </w:tr>
      <w:tr w14:paraId="3053DC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vAlign w:val="top"/>
          </w:tcPr>
          <w:p w14:paraId="15126FC5">
            <w:pPr>
              <w:spacing w:line="500" w:lineRule="exact"/>
              <w:ind w:firstLine="240" w:firstLineChars="100"/>
              <w:jc w:val="left"/>
              <w:rPr>
                <w:sz w:val="32"/>
                <w:szCs w:val="32"/>
              </w:rPr>
            </w:pPr>
            <w:r>
              <w:rPr>
                <w:rFonts w:hint="eastAsia" w:eastAsia="宋体" w:asciiTheme="minorEastAsia" w:hAnsiTheme="minorEastAsia" w:cstheme="minorEastAsia"/>
                <w:bCs/>
                <w:kern w:val="0"/>
                <w:sz w:val="24"/>
                <w:szCs w:val="24"/>
              </w:rPr>
              <w:t>文化服务类</w:t>
            </w:r>
          </w:p>
        </w:tc>
        <w:tc>
          <w:tcPr>
            <w:tcW w:w="2130" w:type="dxa"/>
            <w:vAlign w:val="top"/>
          </w:tcPr>
          <w:p w14:paraId="580239D7">
            <w:pPr>
              <w:spacing w:line="500" w:lineRule="exact"/>
              <w:jc w:val="left"/>
              <w:rPr>
                <w:rFonts w:eastAsia="宋体" w:asciiTheme="minorEastAsia" w:hAnsiTheme="minorEastAsia" w:cstheme="minorEastAsia"/>
                <w:bCs/>
                <w:kern w:val="0"/>
                <w:sz w:val="24"/>
                <w:szCs w:val="24"/>
              </w:rPr>
            </w:pPr>
            <w:r>
              <w:rPr>
                <w:rFonts w:hint="eastAsia" w:eastAsia="宋体" w:asciiTheme="minorEastAsia" w:hAnsiTheme="minorEastAsia" w:cstheme="minorEastAsia"/>
                <w:bCs/>
                <w:kern w:val="0"/>
                <w:sz w:val="24"/>
                <w:szCs w:val="24"/>
              </w:rPr>
              <w:t>文物藏品专业人员</w:t>
            </w:r>
          </w:p>
          <w:p w14:paraId="54D01E91">
            <w:pPr>
              <w:spacing w:line="500" w:lineRule="exact"/>
              <w:jc w:val="left"/>
              <w:rPr>
                <w:rFonts w:eastAsia="宋体" w:asciiTheme="minorEastAsia" w:hAnsiTheme="minorEastAsia" w:cstheme="minorEastAsia"/>
                <w:bCs/>
                <w:kern w:val="0"/>
                <w:sz w:val="24"/>
                <w:szCs w:val="24"/>
              </w:rPr>
            </w:pPr>
            <w:r>
              <w:rPr>
                <w:rFonts w:hint="eastAsia" w:eastAsia="宋体" w:asciiTheme="minorEastAsia" w:hAnsiTheme="minorEastAsia" w:cstheme="minorEastAsia"/>
                <w:bCs/>
                <w:kern w:val="0"/>
                <w:sz w:val="24"/>
                <w:szCs w:val="24"/>
              </w:rPr>
              <w:t>可移动文物保护专业人员</w:t>
            </w:r>
          </w:p>
          <w:p w14:paraId="21904F5B">
            <w:pPr>
              <w:spacing w:line="500" w:lineRule="exact"/>
              <w:jc w:val="left"/>
              <w:rPr>
                <w:rFonts w:eastAsia="宋体" w:asciiTheme="minorEastAsia" w:hAnsiTheme="minorEastAsia" w:cstheme="minorEastAsia"/>
                <w:bCs/>
                <w:kern w:val="0"/>
                <w:sz w:val="24"/>
                <w:szCs w:val="24"/>
              </w:rPr>
            </w:pPr>
            <w:r>
              <w:rPr>
                <w:rFonts w:hint="eastAsia" w:eastAsia="宋体" w:asciiTheme="minorEastAsia" w:hAnsiTheme="minorEastAsia" w:cstheme="minorEastAsia"/>
                <w:bCs/>
                <w:kern w:val="0"/>
                <w:sz w:val="24"/>
                <w:szCs w:val="24"/>
              </w:rPr>
              <w:t>展览讲解员</w:t>
            </w:r>
          </w:p>
          <w:p w14:paraId="07D918D1">
            <w:pPr>
              <w:spacing w:line="500" w:lineRule="exact"/>
              <w:jc w:val="left"/>
              <w:rPr>
                <w:sz w:val="32"/>
                <w:szCs w:val="32"/>
              </w:rPr>
            </w:pPr>
            <w:r>
              <w:rPr>
                <w:rFonts w:hint="eastAsia" w:eastAsia="宋体" w:asciiTheme="minorEastAsia" w:hAnsiTheme="minorEastAsia" w:cstheme="minorEastAsia"/>
                <w:bCs/>
                <w:kern w:val="0"/>
                <w:sz w:val="24"/>
                <w:szCs w:val="24"/>
              </w:rPr>
              <w:t>文物修复师</w:t>
            </w:r>
          </w:p>
        </w:tc>
        <w:tc>
          <w:tcPr>
            <w:tcW w:w="2131" w:type="dxa"/>
            <w:vAlign w:val="top"/>
          </w:tcPr>
          <w:p w14:paraId="7FB8DD70">
            <w:pPr>
              <w:spacing w:line="500" w:lineRule="exact"/>
              <w:jc w:val="left"/>
              <w:rPr>
                <w:rFonts w:eastAsia="宋体" w:asciiTheme="minorEastAsia" w:hAnsiTheme="minorEastAsia" w:cstheme="minorEastAsia"/>
                <w:bCs/>
                <w:kern w:val="0"/>
                <w:sz w:val="24"/>
                <w:szCs w:val="24"/>
              </w:rPr>
            </w:pPr>
            <w:r>
              <w:rPr>
                <w:rFonts w:hint="eastAsia" w:eastAsia="宋体" w:asciiTheme="minorEastAsia" w:hAnsiTheme="minorEastAsia" w:cstheme="minorEastAsia"/>
                <w:bCs/>
                <w:kern w:val="0"/>
                <w:sz w:val="24"/>
                <w:szCs w:val="24"/>
              </w:rPr>
              <w:t>文物保管员</w:t>
            </w:r>
          </w:p>
          <w:p w14:paraId="48380443">
            <w:pPr>
              <w:spacing w:line="500" w:lineRule="exact"/>
              <w:jc w:val="left"/>
              <w:rPr>
                <w:rFonts w:eastAsia="宋体" w:asciiTheme="minorEastAsia" w:hAnsiTheme="minorEastAsia" w:cstheme="minorEastAsia"/>
                <w:bCs/>
                <w:kern w:val="0"/>
                <w:sz w:val="24"/>
                <w:szCs w:val="24"/>
              </w:rPr>
            </w:pPr>
            <w:r>
              <w:rPr>
                <w:rFonts w:eastAsia="宋体" w:asciiTheme="minorEastAsia" w:hAnsiTheme="minorEastAsia" w:cstheme="minorEastAsia"/>
                <w:bCs/>
                <w:kern w:val="0"/>
                <w:sz w:val="24"/>
                <w:szCs w:val="24"/>
              </w:rPr>
              <w:t>文物修复师</w:t>
            </w:r>
          </w:p>
          <w:p w14:paraId="71A77147">
            <w:pPr>
              <w:spacing w:line="500" w:lineRule="exact"/>
              <w:jc w:val="left"/>
              <w:rPr>
                <w:sz w:val="32"/>
                <w:szCs w:val="32"/>
              </w:rPr>
            </w:pPr>
            <w:r>
              <w:rPr>
                <w:rFonts w:eastAsia="宋体" w:asciiTheme="minorEastAsia" w:hAnsiTheme="minorEastAsia" w:cstheme="minorEastAsia"/>
                <w:bCs/>
                <w:kern w:val="0"/>
                <w:sz w:val="24"/>
                <w:szCs w:val="24"/>
              </w:rPr>
              <w:t>讲解员</w:t>
            </w:r>
          </w:p>
        </w:tc>
        <w:tc>
          <w:tcPr>
            <w:tcW w:w="2506" w:type="dxa"/>
            <w:vAlign w:val="top"/>
          </w:tcPr>
          <w:p w14:paraId="5157CCAD">
            <w:pPr>
              <w:spacing w:line="500" w:lineRule="exact"/>
              <w:jc w:val="left"/>
              <w:rPr>
                <w:sz w:val="32"/>
                <w:szCs w:val="32"/>
              </w:rPr>
            </w:pPr>
            <w:r>
              <w:rPr>
                <w:rFonts w:eastAsia="宋体" w:asciiTheme="minorEastAsia" w:hAnsiTheme="minorEastAsia" w:cstheme="minorEastAsia"/>
                <w:bCs/>
                <w:kern w:val="0"/>
                <w:sz w:val="24"/>
                <w:szCs w:val="24"/>
              </w:rPr>
              <w:t>讲解员职业技能等级证</w:t>
            </w:r>
          </w:p>
        </w:tc>
      </w:tr>
    </w:tbl>
    <w:p w14:paraId="1D37FC1D">
      <w:pPr>
        <w:spacing w:line="500" w:lineRule="exact"/>
        <w:jc w:val="left"/>
        <w:rPr>
          <w:rFonts w:ascii="黑体" w:hAnsi="宋体" w:eastAsia="黑体" w:cs="宋体"/>
          <w:kern w:val="0"/>
          <w:sz w:val="28"/>
        </w:rPr>
      </w:pPr>
    </w:p>
    <w:p w14:paraId="48BA0FA6">
      <w:pPr>
        <w:spacing w:line="500" w:lineRule="exact"/>
        <w:jc w:val="left"/>
        <w:rPr>
          <w:rFonts w:hint="eastAsia" w:ascii="黑体" w:hAnsi="宋体" w:eastAsia="黑体" w:cs="宋体"/>
          <w:kern w:val="0"/>
          <w:sz w:val="28"/>
        </w:rPr>
      </w:pPr>
    </w:p>
    <w:p w14:paraId="5DB43B72">
      <w:pPr>
        <w:spacing w:line="500" w:lineRule="exact"/>
        <w:jc w:val="left"/>
        <w:rPr>
          <w:rFonts w:ascii="黑体" w:hAnsi="宋体" w:eastAsia="黑体" w:cs="宋体"/>
          <w:kern w:val="0"/>
          <w:sz w:val="28"/>
        </w:rPr>
      </w:pPr>
      <w:r>
        <w:rPr>
          <w:rFonts w:hint="eastAsia" w:ascii="黑体" w:hAnsi="宋体" w:eastAsia="黑体" w:cs="宋体"/>
          <w:kern w:val="0"/>
          <w:sz w:val="28"/>
        </w:rPr>
        <w:t>三、课程性质与定位</w:t>
      </w:r>
    </w:p>
    <w:p w14:paraId="0280BBA5">
      <w:pPr>
        <w:spacing w:line="500" w:lineRule="exact"/>
        <w:jc w:val="left"/>
        <w:rPr>
          <w:rFonts w:ascii="黑体" w:hAnsi="黑体" w:eastAsia="黑体" w:cs="宋体"/>
          <w:kern w:val="0"/>
          <w:sz w:val="28"/>
        </w:rPr>
      </w:pPr>
      <w:r>
        <w:rPr>
          <w:rFonts w:hint="eastAsia" w:ascii="黑体" w:hAnsi="黑体" w:eastAsia="黑体"/>
          <w:sz w:val="24"/>
          <w:szCs w:val="24"/>
        </w:rPr>
        <w:t>（一）课程性质</w:t>
      </w:r>
    </w:p>
    <w:p w14:paraId="020D45A7">
      <w:pPr>
        <w:spacing w:line="500" w:lineRule="exact"/>
        <w:ind w:firstLine="480" w:firstLineChars="200"/>
        <w:jc w:val="left"/>
        <w:rPr>
          <w:rFonts w:hint="default" w:eastAsiaTheme="minorEastAsia"/>
          <w:sz w:val="24"/>
          <w:szCs w:val="24"/>
          <w:highlight w:val="lightGray"/>
          <w:lang w:val="en-US" w:eastAsia="zh-CN"/>
        </w:rPr>
      </w:pPr>
      <w:r>
        <w:rPr>
          <w:rFonts w:hint="eastAsia" w:asciiTheme="minorEastAsia" w:hAnsiTheme="minorEastAsia" w:cstheme="minorEastAsia"/>
          <w:bCs/>
          <w:sz w:val="24"/>
          <w:szCs w:val="24"/>
          <w:lang w:val="en-US" w:eastAsia="zh-CN"/>
        </w:rPr>
        <w:t>本课程通识选修课程。</w:t>
      </w:r>
    </w:p>
    <w:p w14:paraId="3E4CDAC6">
      <w:pPr>
        <w:spacing w:line="500" w:lineRule="exact"/>
        <w:jc w:val="left"/>
        <w:rPr>
          <w:rFonts w:ascii="黑体" w:hAnsi="黑体" w:eastAsia="黑体"/>
          <w:sz w:val="24"/>
          <w:szCs w:val="24"/>
        </w:rPr>
      </w:pPr>
      <w:r>
        <w:rPr>
          <w:rFonts w:hint="eastAsia" w:ascii="黑体" w:hAnsi="黑体" w:eastAsia="黑体"/>
          <w:sz w:val="24"/>
          <w:szCs w:val="24"/>
        </w:rPr>
        <w:t>（二）课程定位</w:t>
      </w:r>
    </w:p>
    <w:p w14:paraId="71FADA6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《龙门石窟考古与艺术》是面向全校各专业学生开设的通识类国际选修课程，立足龙门石窟世界文化遗产资源，依托考古学、艺术学、历史学、数字文博等多学科交叉体系搭建课程内容。课程打破专业壁垒，不设学科门槛，兼顾普及性与专业性，适配文理各类学生的知识基础。课程以石窟历史沿革、考古技术、艺术特色、佛教文化为核心教学体系，融合传统考古方法与三维数字化、VR数字孪生等现代文博前沿技术，构建古今结合、理论与实证兼备的教学模式。作为国际化课程，本课程立足中华优秀传统文化对外传播定位，聚焦龙门石窟承载的中外文化交流价值，既讲解石窟艺术的民族特色与时代演变，也阐释其世界级文化遗产的学术价值与全球意义。课程旨在拓宽学生人文素养、审美能力与国际视野，培养学生文化自信与文物保护意识，是兼具通识育人、文化传承与国际传播功能的特色美育课程。</w:t>
      </w:r>
    </w:p>
    <w:p w14:paraId="275DB220">
      <w:pPr>
        <w:spacing w:line="500" w:lineRule="exact"/>
        <w:ind w:firstLine="2880" w:firstLineChars="1200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表</w:t>
      </w:r>
      <w:r>
        <w:rPr>
          <w:rFonts w:hint="eastAsia" w:asciiTheme="minorEastAsia" w:hAnsiTheme="minorEastAsia"/>
          <w:sz w:val="24"/>
          <w:szCs w:val="24"/>
          <w:lang w:val="en-US" w:eastAsia="zh-CN"/>
        </w:rPr>
        <w:t>2</w:t>
      </w:r>
      <w:r>
        <w:rPr>
          <w:rFonts w:hint="eastAsia" w:asciiTheme="minorEastAsia" w:hAnsiTheme="minorEastAsia"/>
          <w:sz w:val="24"/>
          <w:szCs w:val="24"/>
        </w:rPr>
        <w:t>课程功能定位分析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8"/>
        <w:gridCol w:w="2699"/>
        <w:gridCol w:w="3000"/>
        <w:gridCol w:w="1163"/>
      </w:tblGrid>
      <w:tr w14:paraId="2D273F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8" w:type="dxa"/>
            <w:vAlign w:val="center"/>
          </w:tcPr>
          <w:p w14:paraId="5477651C">
            <w:pPr>
              <w:jc w:val="center"/>
              <w:rPr>
                <w:rFonts w:cs="仿宋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仿宋" w:asciiTheme="minorEastAsia" w:hAnsiTheme="minorEastAsia"/>
                <w:kern w:val="0"/>
                <w:sz w:val="24"/>
                <w:szCs w:val="24"/>
              </w:rPr>
              <w:t>有效对接</w:t>
            </w:r>
          </w:p>
          <w:p w14:paraId="06044F12">
            <w:pPr>
              <w:jc w:val="center"/>
              <w:rPr>
                <w:rFonts w:cs="仿宋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仿宋" w:asciiTheme="minorEastAsia" w:hAnsiTheme="minorEastAsia"/>
                <w:kern w:val="0"/>
                <w:sz w:val="24"/>
                <w:szCs w:val="24"/>
              </w:rPr>
              <w:t>工作岗位</w:t>
            </w:r>
          </w:p>
        </w:tc>
        <w:tc>
          <w:tcPr>
            <w:tcW w:w="2699" w:type="dxa"/>
            <w:vAlign w:val="center"/>
          </w:tcPr>
          <w:p w14:paraId="71558FC1">
            <w:pPr>
              <w:jc w:val="center"/>
              <w:rPr>
                <w:rFonts w:cs="仿宋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仿宋" w:asciiTheme="minorEastAsia" w:hAnsiTheme="minorEastAsia"/>
                <w:kern w:val="0"/>
                <w:sz w:val="24"/>
                <w:szCs w:val="24"/>
              </w:rPr>
              <w:t>职业素质</w:t>
            </w:r>
          </w:p>
        </w:tc>
        <w:tc>
          <w:tcPr>
            <w:tcW w:w="3000" w:type="dxa"/>
            <w:vAlign w:val="center"/>
          </w:tcPr>
          <w:p w14:paraId="3FF5DB3D">
            <w:pPr>
              <w:jc w:val="center"/>
              <w:rPr>
                <w:rFonts w:cs="仿宋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仿宋" w:asciiTheme="minorEastAsia" w:hAnsiTheme="minorEastAsia"/>
                <w:kern w:val="0"/>
                <w:sz w:val="24"/>
                <w:szCs w:val="24"/>
              </w:rPr>
              <w:t>职业能力</w:t>
            </w:r>
          </w:p>
        </w:tc>
        <w:tc>
          <w:tcPr>
            <w:tcW w:w="1163" w:type="dxa"/>
            <w:vAlign w:val="center"/>
          </w:tcPr>
          <w:p w14:paraId="1E541124">
            <w:pPr>
              <w:jc w:val="center"/>
              <w:rPr>
                <w:rFonts w:cs="仿宋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仿宋" w:asciiTheme="minorEastAsia" w:hAnsiTheme="minorEastAsia"/>
                <w:kern w:val="0"/>
                <w:sz w:val="24"/>
                <w:szCs w:val="24"/>
              </w:rPr>
              <w:t>备注</w:t>
            </w:r>
          </w:p>
        </w:tc>
      </w:tr>
      <w:tr w14:paraId="68AD7C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8" w:type="dxa"/>
            <w:vAlign w:val="top"/>
          </w:tcPr>
          <w:p w14:paraId="6E66170F">
            <w:pPr>
              <w:jc w:val="center"/>
              <w:rPr>
                <w:sz w:val="32"/>
                <w:szCs w:val="32"/>
                <w:highlight w:val="yellow"/>
              </w:rPr>
            </w:pPr>
            <w:r>
              <w:rPr>
                <w:rFonts w:hint="eastAsia"/>
                <w:sz w:val="24"/>
                <w:szCs w:val="24"/>
              </w:rPr>
              <w:t>文物保管员</w:t>
            </w:r>
          </w:p>
        </w:tc>
        <w:tc>
          <w:tcPr>
            <w:tcW w:w="2699" w:type="dxa"/>
            <w:vAlign w:val="top"/>
          </w:tcPr>
          <w:p w14:paraId="5AE0B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熟悉文物管理的基本程序。</w:t>
            </w:r>
          </w:p>
          <w:p w14:paraId="302955C0">
            <w:pPr>
              <w:rPr>
                <w:sz w:val="32"/>
                <w:szCs w:val="32"/>
                <w:highlight w:val="yellow"/>
              </w:rPr>
            </w:pPr>
            <w:r>
              <w:rPr>
                <w:rFonts w:ascii="Times New Roman" w:hAnsi="Times New Roman" w:cs="Times New Roman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了解文物的分类、鉴别、保护和修复等相关知识。</w:t>
            </w:r>
          </w:p>
        </w:tc>
        <w:tc>
          <w:tcPr>
            <w:tcW w:w="3000" w:type="dxa"/>
            <w:vAlign w:val="top"/>
          </w:tcPr>
          <w:p w14:paraId="0C5BC68B">
            <w:pPr>
              <w:jc w:val="left"/>
              <w:rPr>
                <w:sz w:val="32"/>
                <w:szCs w:val="32"/>
                <w:highlight w:val="yellow"/>
              </w:rPr>
            </w:pPr>
            <w:r>
              <w:rPr>
                <w:rFonts w:hint="eastAsia"/>
                <w:sz w:val="24"/>
                <w:szCs w:val="24"/>
              </w:rPr>
              <w:t>具有高度的民族自豪感、对文物修复的高度敬意和崇高使命感、自觉遵守文物相关法律法规的意识。</w:t>
            </w:r>
          </w:p>
        </w:tc>
        <w:tc>
          <w:tcPr>
            <w:tcW w:w="1163" w:type="dxa"/>
            <w:vAlign w:val="top"/>
          </w:tcPr>
          <w:p w14:paraId="73C5AE80">
            <w:pPr>
              <w:jc w:val="left"/>
              <w:rPr>
                <w:sz w:val="32"/>
                <w:szCs w:val="32"/>
                <w:highlight w:val="yellow"/>
              </w:rPr>
            </w:pPr>
          </w:p>
        </w:tc>
      </w:tr>
      <w:tr w14:paraId="6E8D75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8" w:type="dxa"/>
            <w:vAlign w:val="top"/>
          </w:tcPr>
          <w:p w14:paraId="4F044E3F">
            <w:pPr>
              <w:jc w:val="center"/>
              <w:rPr>
                <w:sz w:val="32"/>
                <w:szCs w:val="32"/>
                <w:highlight w:val="yellow"/>
              </w:rPr>
            </w:pPr>
            <w:r>
              <w:rPr>
                <w:rFonts w:hint="eastAsia"/>
                <w:sz w:val="24"/>
                <w:szCs w:val="24"/>
              </w:rPr>
              <w:t>文物修复师</w:t>
            </w:r>
          </w:p>
        </w:tc>
        <w:tc>
          <w:tcPr>
            <w:tcW w:w="2699" w:type="dxa"/>
            <w:vAlign w:val="top"/>
          </w:tcPr>
          <w:p w14:paraId="62FF72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对文物的保护有深刻认识，尊重文物的历史和文化价值。</w:t>
            </w:r>
          </w:p>
          <w:p w14:paraId="55567A4B">
            <w:pPr>
              <w:rPr>
                <w:sz w:val="32"/>
                <w:szCs w:val="32"/>
                <w:highlight w:val="yellow"/>
              </w:rPr>
            </w:pPr>
            <w:r>
              <w:rPr>
                <w:rFonts w:ascii="Times New Roman" w:hAnsi="Times New Roman" w:cs="Times New Roman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精通文物修复技术，包括材料学、化学、物理等相关知识。</w:t>
            </w:r>
          </w:p>
        </w:tc>
        <w:tc>
          <w:tcPr>
            <w:tcW w:w="3000" w:type="dxa"/>
            <w:vAlign w:val="top"/>
          </w:tcPr>
          <w:p w14:paraId="59DE0062">
            <w:pPr>
              <w:jc w:val="left"/>
              <w:rPr>
                <w:sz w:val="32"/>
                <w:szCs w:val="32"/>
                <w:highlight w:val="yellow"/>
              </w:rPr>
            </w:pPr>
            <w:r>
              <w:rPr>
                <w:rFonts w:hint="eastAsia"/>
                <w:sz w:val="24"/>
                <w:szCs w:val="24"/>
              </w:rPr>
              <w:t>具有高度的民族自豪感、对文物修复的高度敬意和崇高使命感、自觉遵守文物相关法律法规的意识。</w:t>
            </w:r>
          </w:p>
        </w:tc>
        <w:tc>
          <w:tcPr>
            <w:tcW w:w="1163" w:type="dxa"/>
            <w:vAlign w:val="top"/>
          </w:tcPr>
          <w:p w14:paraId="34F483AE">
            <w:pPr>
              <w:jc w:val="left"/>
              <w:rPr>
                <w:sz w:val="32"/>
                <w:szCs w:val="32"/>
                <w:highlight w:val="yellow"/>
              </w:rPr>
            </w:pPr>
          </w:p>
        </w:tc>
      </w:tr>
      <w:tr w14:paraId="0737F2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8" w:type="dxa"/>
            <w:vAlign w:val="top"/>
          </w:tcPr>
          <w:p w14:paraId="4AAC992E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32"/>
                <w:szCs w:val="32"/>
                <w:highlight w:val="yellow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</w:rPr>
              <w:t>讲解员</w:t>
            </w:r>
          </w:p>
        </w:tc>
        <w:tc>
          <w:tcPr>
            <w:tcW w:w="2699" w:type="dxa"/>
            <w:vAlign w:val="top"/>
          </w:tcPr>
          <w:p w14:paraId="4BE27257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1.对所讲解的展品或主题有深入的了解和研究，能够准确传达信息。</w:t>
            </w:r>
          </w:p>
          <w:p w14:paraId="788B57E0">
            <w:pPr>
              <w:rPr>
                <w:rFonts w:ascii="Times New Roman" w:hAnsi="Times New Roman" w:cs="Times New Roman" w:eastAsiaTheme="minorEastAsia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2.能够清晰、流畅地表达思想，与不同背景的观众有效沟通。</w:t>
            </w:r>
          </w:p>
        </w:tc>
        <w:tc>
          <w:tcPr>
            <w:tcW w:w="3000" w:type="dxa"/>
            <w:vAlign w:val="top"/>
          </w:tcPr>
          <w:p w14:paraId="2E843EA4">
            <w:pPr>
              <w:jc w:val="left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</w:rPr>
              <w:t>具有高度的民族自豪感、对文物修复的高度敬意和崇高使命感、自觉遵守文物相关法律法规的意识。</w:t>
            </w:r>
          </w:p>
        </w:tc>
        <w:tc>
          <w:tcPr>
            <w:tcW w:w="1163" w:type="dxa"/>
            <w:vAlign w:val="top"/>
          </w:tcPr>
          <w:p w14:paraId="623DAF0D">
            <w:pPr>
              <w:jc w:val="left"/>
              <w:rPr>
                <w:sz w:val="32"/>
                <w:szCs w:val="32"/>
                <w:highlight w:val="yellow"/>
              </w:rPr>
            </w:pPr>
          </w:p>
        </w:tc>
      </w:tr>
    </w:tbl>
    <w:p w14:paraId="0C4D2351">
      <w:pPr>
        <w:spacing w:line="500" w:lineRule="exact"/>
        <w:jc w:val="left"/>
        <w:rPr>
          <w:rFonts w:ascii="黑体" w:hAnsi="宋体" w:eastAsia="黑体" w:cs="宋体"/>
          <w:kern w:val="0"/>
          <w:sz w:val="28"/>
        </w:rPr>
      </w:pPr>
      <w:r>
        <w:rPr>
          <w:rFonts w:hint="eastAsia" w:ascii="黑体" w:hAnsi="宋体" w:eastAsia="黑体" w:cs="宋体"/>
          <w:kern w:val="0"/>
          <w:sz w:val="28"/>
        </w:rPr>
        <w:t>四、课程设计思路</w:t>
      </w:r>
    </w:p>
    <w:p w14:paraId="1783C566">
      <w:pPr>
        <w:spacing w:line="500" w:lineRule="exact"/>
        <w:jc w:val="left"/>
        <w:rPr>
          <w:rFonts w:ascii="黑体" w:hAnsi="黑体" w:eastAsia="黑体"/>
          <w:sz w:val="24"/>
          <w:szCs w:val="24"/>
        </w:rPr>
      </w:pPr>
      <w:r>
        <w:rPr>
          <w:rFonts w:hint="eastAsia" w:ascii="黑体" w:hAnsi="黑体" w:eastAsia="黑体"/>
          <w:sz w:val="24"/>
          <w:szCs w:val="24"/>
        </w:rPr>
        <w:t>（一）学情分析</w:t>
      </w:r>
    </w:p>
    <w:p w14:paraId="5834C29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本课程为全校通识国际选修课，授课对象涵盖文理工艺等不同专业本科生，学生知识结构多元、专业基础差异较大。整体来看，当代大学生具备基础历史文化常识，对文物古迹、传统文化、数字文博内容兴趣浓厚，自主学习与新媒体信息接收能力较强，但普遍存在知识碎片化问题。多数学生对龙门石窟的认知仅停留在旅游景观层面，缺乏系统的考古、艺术、宗教理论支撑，对石窟营建历史、造像艺术体系、考古研究技术、数字化保护等专业内容了解甚少。同时，学生国际化视野有待拓宽，对石窟文化蕴含的中外文明交流价值、世界遗产的全球意义认知较为薄弱。此外，不同专业学生思维差异明显，理工科学生擅长技术逻辑理解，文科学生擅长人文审美解读。基于该学情，课程兼顾通俗性与专业性，融合人文理论与数字技术，适配全体学生学习需求，兼顾通识育人与国际文化传播培养目标。</w:t>
      </w:r>
    </w:p>
    <w:p w14:paraId="5B926AAC">
      <w:pPr>
        <w:jc w:val="left"/>
        <w:rPr>
          <w:rFonts w:ascii="黑体" w:hAnsi="黑体" w:eastAsia="黑体"/>
          <w:sz w:val="24"/>
          <w:szCs w:val="24"/>
        </w:rPr>
      </w:pPr>
      <w:r>
        <w:rPr>
          <w:rFonts w:hint="eastAsia" w:ascii="黑体" w:hAnsi="黑体" w:eastAsia="黑体"/>
          <w:sz w:val="24"/>
          <w:szCs w:val="24"/>
        </w:rPr>
        <w:t>（二）设计思路</w:t>
      </w:r>
    </w:p>
    <w:p w14:paraId="270AE79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课程立足世界文化遗产育人载体，以“文化传承、文理融合、国际赋能”为核心设计思路，贴合通识选修课与国际课程定位。课程整体遵循历史脉络、学术研究、艺术审美、文化内核的逻辑搭建教学体系，循序渐进梳理龙门石窟从南北朝至现代的发展、保护与研究全过程。</w:t>
      </w:r>
    </w:p>
    <w:p w14:paraId="3EE4095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教法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：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案例教学、专题讲授、影像赏析、弱化纯理论灌输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。</w:t>
      </w:r>
    </w:p>
    <w:p w14:paraId="52D1606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学法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：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自主探究、对比赏析、小组研讨、线上资源拓展的学习方式，鼓励文理科学生结合自身专业视角解读石窟文化与技术应用。</w:t>
      </w:r>
    </w:p>
    <w:p w14:paraId="25336BE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课程打破单一人文授课模式，融合传统考古理论与现代数字化技术，同时立足中外文明交流维度凸显国际化特质。整体设计兼顾基础性与前沿性、本土性与国际性，在夯实学生人文素养、提升艺术审美能力的同时，培养学生文化自信与国际传播视野。</w:t>
      </w:r>
    </w:p>
    <w:p w14:paraId="7E902410">
      <w:pPr>
        <w:spacing w:line="500" w:lineRule="exact"/>
        <w:jc w:val="left"/>
        <w:rPr>
          <w:rFonts w:ascii="黑体" w:hAnsi="黑体" w:eastAsia="黑体"/>
          <w:sz w:val="24"/>
          <w:szCs w:val="24"/>
        </w:rPr>
      </w:pPr>
      <w:r>
        <w:rPr>
          <w:rFonts w:hint="eastAsia" w:ascii="黑体" w:hAnsi="黑体" w:eastAsia="黑体"/>
          <w:sz w:val="24"/>
          <w:szCs w:val="24"/>
        </w:rPr>
        <w:t>（三）设计依据</w:t>
      </w:r>
    </w:p>
    <w:p w14:paraId="3030CBE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本课程设计严格遵循高校通识教育育人要求、美育教学规范及国际课程建设标准，兼具科学性与规范性。首先，依据普通高校通识课程建设准则，立足立德树人根本任务，依托中华优秀传统文化资源，搭建多学科交叉教学内容，旨在完善学生知识体系，落实美育与文化育人目标。其次，依托龙门石窟成熟的历史考证、考古研究、艺术研究及数字化保护成果，以石窟历代沿革、考古技术、艺术特色、佛教文化等权威学术内容为核心，保障课程内容的专业性与严谨性。同时，结合新时代高校国际课程建设要求，立足文化对外传播战略，融入中外文化交流、世界遗产全球价值等内容，凸显课程国际化特色。此外，结合当代大学生学情特点与认知规律，贴合通识课程普及性、包容性原则，兼顾不同专业学生学习能力，平衡理论知识与前沿实践，让课程兼具育人价值、学术价值与传播价值。</w:t>
      </w:r>
    </w:p>
    <w:p w14:paraId="1C6FD3B7">
      <w:pPr>
        <w:jc w:val="left"/>
        <w:rPr>
          <w:rFonts w:ascii="黑体" w:hAnsi="宋体" w:eastAsia="黑体" w:cs="宋体"/>
          <w:kern w:val="0"/>
          <w:sz w:val="28"/>
        </w:rPr>
      </w:pPr>
      <w:r>
        <w:rPr>
          <w:rFonts w:hint="eastAsia" w:ascii="黑体" w:hAnsi="宋体" w:eastAsia="黑体" w:cs="宋体"/>
          <w:kern w:val="0"/>
          <w:sz w:val="28"/>
        </w:rPr>
        <w:t>五、课程目标</w:t>
      </w:r>
    </w:p>
    <w:p w14:paraId="0919CEFA">
      <w:pPr>
        <w:spacing w:line="500" w:lineRule="exact"/>
        <w:jc w:val="left"/>
        <w:rPr>
          <w:rFonts w:ascii="黑体" w:hAnsi="黑体" w:eastAsia="黑体"/>
          <w:sz w:val="24"/>
          <w:szCs w:val="24"/>
        </w:rPr>
      </w:pPr>
      <w:r>
        <w:rPr>
          <w:rFonts w:hint="eastAsia" w:ascii="黑体" w:hAnsi="黑体" w:eastAsia="黑体"/>
          <w:sz w:val="24"/>
          <w:szCs w:val="24"/>
        </w:rPr>
        <w:t>（一）总体目标</w:t>
      </w:r>
    </w:p>
    <w:p w14:paraId="2EB2FEB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eastAsiaTheme="minorEastAsia"/>
          <w:sz w:val="24"/>
          <w:szCs w:val="24"/>
          <w:highlight w:val="lightGray"/>
          <w:lang w:val="en-US" w:eastAsia="zh-CN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本课程总体目标旨在引导学生系统掌握龙门石窟的历史沿革、考古方法、艺术特色与佛教文化内涵，了解传统考古与数字化文博前沿技术。立足世界文化遗产视角，明晰龙门石窟的中外文化交流价值与国际地位，有效提升学生艺术审美素养与人文认知水平。同时培育学生文物保护理念与文化思辨能力，拓宽国际化视野，坚定文化自信，使其具备初步的中华石窟文化解读与国际文化传播能力。</w:t>
      </w:r>
    </w:p>
    <w:p w14:paraId="10834511">
      <w:pPr>
        <w:spacing w:line="500" w:lineRule="exact"/>
        <w:jc w:val="left"/>
        <w:rPr>
          <w:rFonts w:hint="eastAsia" w:ascii="黑体" w:hAnsi="黑体" w:eastAsia="黑体"/>
          <w:sz w:val="24"/>
          <w:szCs w:val="24"/>
        </w:rPr>
      </w:pPr>
      <w:r>
        <w:rPr>
          <w:rFonts w:hint="eastAsia" w:ascii="黑体" w:hAnsi="黑体" w:eastAsia="黑体"/>
          <w:sz w:val="24"/>
          <w:szCs w:val="24"/>
        </w:rPr>
        <w:t>（二）课程目标</w:t>
      </w:r>
    </w:p>
    <w:p w14:paraId="54C22577">
      <w:pPr>
        <w:spacing w:line="500" w:lineRule="exact"/>
        <w:jc w:val="left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  <w:lang w:val="en-US" w:eastAsia="zh-CN"/>
        </w:rPr>
        <w:t>1</w:t>
      </w:r>
      <w:r>
        <w:rPr>
          <w:rFonts w:hint="eastAsia" w:asciiTheme="minorEastAsia" w:hAnsiTheme="minorEastAsia"/>
          <w:sz w:val="24"/>
          <w:szCs w:val="24"/>
        </w:rPr>
        <w:t>.素质目标</w:t>
      </w:r>
    </w:p>
    <w:p w14:paraId="745D611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树立正确的文物保护理念与历史文化观，厚植文化自信与民族自豪感。拓宽国际化人文视野，尊重多元文明交融成果，涵养良好的艺术审美素养与人文情怀，培养传承与弘扬中华优秀传统文化的责任担当。</w:t>
      </w:r>
    </w:p>
    <w:p w14:paraId="2804345B">
      <w:pPr>
        <w:spacing w:line="500" w:lineRule="exact"/>
        <w:jc w:val="left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2.知识目标</w:t>
      </w:r>
    </w:p>
    <w:p w14:paraId="6024F40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学生能够系统掌握龙门石窟的历史发展脉络、重要洞窟遗存、造像艺术特征与书法艺术价值。熟悉石窟传统考古方法与数字化考古、文物保护前沿技术，明晰其承载的佛教文化内涵、中外文明交融特质及世界文化遗产的核心价值。</w:t>
      </w:r>
    </w:p>
    <w:p w14:paraId="54C3592D">
      <w:pPr>
        <w:spacing w:line="500" w:lineRule="exact"/>
        <w:jc w:val="left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3.能力目标</w:t>
      </w:r>
    </w:p>
    <w:p w14:paraId="45D081E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培养学生石窟艺术鉴赏、史料辨析与案例解读能力，能够运用基础考古与数字文博知识分析石窟遗存。提升学生跨学科思考与团队研讨能力，锻炼传统文化阐释与对外传播能力，具备独立赏析、探究石窟文化的综合能力。</w:t>
      </w:r>
    </w:p>
    <w:p w14:paraId="57449F33">
      <w:pPr>
        <w:spacing w:line="500" w:lineRule="exact"/>
        <w:jc w:val="left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4.证书目标</w:t>
      </w:r>
    </w:p>
    <w:p w14:paraId="2C5FC999">
      <w:pPr>
        <w:spacing w:line="500" w:lineRule="exact"/>
        <w:jc w:val="left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（1）文物修复师中级证书、考古探掘工中级证书</w:t>
      </w:r>
    </w:p>
    <w:p w14:paraId="542DE68A">
      <w:pPr>
        <w:jc w:val="left"/>
        <w:rPr>
          <w:rFonts w:ascii="黑体" w:hAnsi="宋体" w:eastAsia="黑体" w:cs="宋体"/>
          <w:kern w:val="0"/>
          <w:sz w:val="28"/>
        </w:rPr>
      </w:pPr>
      <w:r>
        <w:rPr>
          <w:rFonts w:hint="eastAsia" w:ascii="黑体" w:hAnsi="宋体" w:eastAsia="黑体" w:cs="宋体"/>
          <w:kern w:val="0"/>
          <w:sz w:val="28"/>
        </w:rPr>
        <w:t>六、课程内容与结构</w:t>
      </w:r>
    </w:p>
    <w:p w14:paraId="10FDB58C">
      <w:pPr>
        <w:jc w:val="center"/>
        <w:rPr>
          <w:rFonts w:hint="eastAsia"/>
          <w:sz w:val="24"/>
          <w:szCs w:val="24"/>
          <w:highlight w:val="lightGray"/>
        </w:rPr>
      </w:pPr>
      <w:r>
        <w:rPr>
          <w:rFonts w:hint="eastAsia" w:asciiTheme="minorEastAsia" w:hAnsiTheme="minorEastAsia"/>
          <w:sz w:val="24"/>
          <w:szCs w:val="24"/>
        </w:rPr>
        <w:t>表</w:t>
      </w:r>
      <w:r>
        <w:rPr>
          <w:rFonts w:hint="eastAsia" w:asciiTheme="minorEastAsia" w:hAnsiTheme="minorEastAsia"/>
          <w:sz w:val="24"/>
          <w:szCs w:val="24"/>
          <w:lang w:val="en-US" w:eastAsia="zh-CN"/>
        </w:rPr>
        <w:t>3</w:t>
      </w:r>
      <w:r>
        <w:rPr>
          <w:rFonts w:hint="eastAsia" w:asciiTheme="minorEastAsia" w:hAnsiTheme="minorEastAsia"/>
          <w:sz w:val="24"/>
          <w:szCs w:val="24"/>
        </w:rPr>
        <w:t>课程内容与学时分配表</w:t>
      </w:r>
    </w:p>
    <w:tbl>
      <w:tblPr>
        <w:tblStyle w:val="6"/>
        <w:tblW w:w="80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5"/>
        <w:gridCol w:w="1218"/>
        <w:gridCol w:w="2320"/>
        <w:gridCol w:w="1350"/>
        <w:gridCol w:w="795"/>
        <w:gridCol w:w="722"/>
      </w:tblGrid>
      <w:tr w14:paraId="60D148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15" w:type="dxa"/>
          </w:tcPr>
          <w:p w14:paraId="6F27F7BB">
            <w:pPr>
              <w:jc w:val="left"/>
              <w:rPr>
                <w:rFonts w:cs="仿宋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cs="仿宋" w:asciiTheme="minorEastAsia" w:hAnsiTheme="minorEastAsia"/>
                <w:kern w:val="0"/>
                <w:sz w:val="24"/>
                <w:szCs w:val="24"/>
              </w:rPr>
              <w:t>学习项目</w:t>
            </w:r>
          </w:p>
        </w:tc>
        <w:tc>
          <w:tcPr>
            <w:tcW w:w="1218" w:type="dxa"/>
          </w:tcPr>
          <w:p w14:paraId="3D898050">
            <w:pPr>
              <w:jc w:val="left"/>
              <w:rPr>
                <w:rFonts w:cs="仿宋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cs="仿宋" w:asciiTheme="minorEastAsia" w:hAnsiTheme="minorEastAsia"/>
                <w:kern w:val="0"/>
                <w:sz w:val="24"/>
                <w:szCs w:val="24"/>
              </w:rPr>
              <w:t>教学任务</w:t>
            </w:r>
          </w:p>
        </w:tc>
        <w:tc>
          <w:tcPr>
            <w:tcW w:w="2320" w:type="dxa"/>
          </w:tcPr>
          <w:p w14:paraId="588C656A">
            <w:pPr>
              <w:jc w:val="left"/>
              <w:rPr>
                <w:rFonts w:cs="仿宋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cs="仿宋" w:asciiTheme="minorEastAsia" w:hAnsiTheme="minorEastAsia"/>
                <w:kern w:val="0"/>
                <w:sz w:val="24"/>
                <w:szCs w:val="24"/>
              </w:rPr>
              <w:t>教学内容</w:t>
            </w:r>
          </w:p>
        </w:tc>
        <w:tc>
          <w:tcPr>
            <w:tcW w:w="1350" w:type="dxa"/>
          </w:tcPr>
          <w:p w14:paraId="66DD350B">
            <w:pPr>
              <w:jc w:val="left"/>
              <w:rPr>
                <w:rFonts w:cs="仿宋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仿宋" w:asciiTheme="minorEastAsia" w:hAnsiTheme="minorEastAsia"/>
                <w:kern w:val="0"/>
                <w:sz w:val="24"/>
                <w:szCs w:val="24"/>
              </w:rPr>
              <w:t>教学方法/教学准备</w:t>
            </w:r>
          </w:p>
        </w:tc>
        <w:tc>
          <w:tcPr>
            <w:tcW w:w="795" w:type="dxa"/>
          </w:tcPr>
          <w:p w14:paraId="6FB1E32A">
            <w:pPr>
              <w:jc w:val="left"/>
              <w:rPr>
                <w:rFonts w:cs="仿宋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cs="仿宋" w:asciiTheme="minorEastAsia" w:hAnsiTheme="minorEastAsia"/>
                <w:kern w:val="0"/>
                <w:sz w:val="24"/>
                <w:szCs w:val="24"/>
              </w:rPr>
              <w:t>理论学时</w:t>
            </w:r>
          </w:p>
        </w:tc>
        <w:tc>
          <w:tcPr>
            <w:tcW w:w="722" w:type="dxa"/>
          </w:tcPr>
          <w:p w14:paraId="32D349E0">
            <w:pPr>
              <w:jc w:val="left"/>
              <w:rPr>
                <w:rFonts w:cs="仿宋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cs="仿宋" w:asciiTheme="minorEastAsia" w:hAnsiTheme="minorEastAsia"/>
                <w:kern w:val="0"/>
                <w:sz w:val="24"/>
                <w:szCs w:val="24"/>
              </w:rPr>
              <w:t>实践学时</w:t>
            </w:r>
          </w:p>
        </w:tc>
      </w:tr>
      <w:tr w14:paraId="1FAAD7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15" w:type="dxa"/>
            <w:vMerge w:val="restart"/>
            <w:vAlign w:val="top"/>
          </w:tcPr>
          <w:p w14:paraId="0197B7D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rFonts w:cs="仿宋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单元一：绪论</w:t>
            </w:r>
          </w:p>
        </w:tc>
        <w:tc>
          <w:tcPr>
            <w:tcW w:w="1218" w:type="dxa"/>
            <w:vAlign w:val="top"/>
          </w:tcPr>
          <w:p w14:paraId="02B3DD6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rFonts w:hint="default" w:cs="仿宋" w:asciiTheme="minorEastAsia" w:hAnsiTheme="minorEastAsia" w:eastAsiaTheme="minor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1.课程导入与基础认知</w:t>
            </w:r>
          </w:p>
        </w:tc>
        <w:tc>
          <w:tcPr>
            <w:tcW w:w="2320" w:type="dxa"/>
            <w:vAlign w:val="top"/>
          </w:tcPr>
          <w:p w14:paraId="044D15F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rFonts w:hint="default" w:cs="仿宋" w:asciiTheme="minorEastAsia" w:hAnsiTheme="minorEastAsia" w:eastAsiaTheme="minor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龙门石窟地理位置、自然环境、历史地位与世界遗产研究价值；课程研究视角与整体框架介绍。</w:t>
            </w:r>
          </w:p>
        </w:tc>
        <w:tc>
          <w:tcPr>
            <w:tcW w:w="1350" w:type="dxa"/>
            <w:vAlign w:val="top"/>
          </w:tcPr>
          <w:p w14:paraId="1DE9DDB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rFonts w:hint="default" w:cs="仿宋" w:asciiTheme="minorEastAsia" w:hAnsiTheme="minor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讲授法、图片赏析；准备：地理区位图、世界遗产评定资料、课程框架导图</w:t>
            </w:r>
          </w:p>
        </w:tc>
        <w:tc>
          <w:tcPr>
            <w:tcW w:w="795" w:type="dxa"/>
            <w:vAlign w:val="center"/>
          </w:tcPr>
          <w:p w14:paraId="060F3F94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Times New Roman" w:hAnsi="Times New Roman" w:cs="Times New Roman" w:eastAsiaTheme="minorEastAsia"/>
                <w:kern w:val="0"/>
                <w:sz w:val="24"/>
                <w:szCs w:val="24"/>
                <w:lang w:eastAsia="zh-CN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722" w:type="dxa"/>
            <w:vAlign w:val="center"/>
          </w:tcPr>
          <w:p w14:paraId="2BA5436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</w:tr>
      <w:tr w14:paraId="0DCA8A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15" w:type="dxa"/>
            <w:vMerge w:val="continue"/>
            <w:vAlign w:val="top"/>
          </w:tcPr>
          <w:p w14:paraId="037F24D1">
            <w:pPr>
              <w:rPr>
                <w:rFonts w:cs="仿宋" w:asciiTheme="minorEastAsia" w:hAnsiTheme="minorEastAsia"/>
                <w:kern w:val="0"/>
                <w:sz w:val="24"/>
                <w:szCs w:val="24"/>
              </w:rPr>
            </w:pPr>
          </w:p>
        </w:tc>
        <w:tc>
          <w:tcPr>
            <w:tcW w:w="1218" w:type="dxa"/>
            <w:vAlign w:val="top"/>
          </w:tcPr>
          <w:p w14:paraId="35D17A5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rFonts w:hint="default" w:cs="仿宋" w:asciiTheme="minorEastAsia" w:hAnsiTheme="minorEastAsia"/>
                <w:kern w:val="0"/>
                <w:sz w:val="24"/>
                <w:szCs w:val="24"/>
                <w:lang w:val="en-US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2.学术史梳理与课程认知</w:t>
            </w:r>
          </w:p>
        </w:tc>
        <w:tc>
          <w:tcPr>
            <w:tcW w:w="2320" w:type="dxa"/>
            <w:vAlign w:val="top"/>
          </w:tcPr>
          <w:p w14:paraId="416F62C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rFonts w:hint="default" w:cs="仿宋" w:asciiTheme="minorEastAsia" w:hAnsiTheme="minorEastAsia" w:eastAsiaTheme="minor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梳理龙门石窟考古与艺术研究学术史，梳理古今研究脉络、前沿成果，明确课程学习重点与考核要求。</w:t>
            </w:r>
          </w:p>
        </w:tc>
        <w:tc>
          <w:tcPr>
            <w:tcW w:w="1350" w:type="dxa"/>
            <w:vAlign w:val="top"/>
          </w:tcPr>
          <w:p w14:paraId="028DC18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rFonts w:hint="eastAsia" w:cs="仿宋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案例讲授、文献导读；准备：核心学术成果汇总资料</w:t>
            </w:r>
          </w:p>
        </w:tc>
        <w:tc>
          <w:tcPr>
            <w:tcW w:w="795" w:type="dxa"/>
            <w:vAlign w:val="center"/>
          </w:tcPr>
          <w:p w14:paraId="372C8982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Times New Roman" w:hAnsi="Times New Roman" w:cs="Times New Roman" w:eastAsiaTheme="minor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722" w:type="dxa"/>
            <w:vAlign w:val="center"/>
          </w:tcPr>
          <w:p w14:paraId="7CB112CE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Times New Roman" w:hAnsi="Times New Roman" w:cs="Times New Roman" w:eastAsiaTheme="minor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</w:tr>
      <w:tr w14:paraId="1239CF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15" w:type="dxa"/>
            <w:vMerge w:val="restart"/>
            <w:vAlign w:val="top"/>
          </w:tcPr>
          <w:p w14:paraId="13045F0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rFonts w:hint="eastAsia" w:cs="仿宋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单元二：龙门石窟历史沿革</w:t>
            </w:r>
          </w:p>
        </w:tc>
        <w:tc>
          <w:tcPr>
            <w:tcW w:w="1218" w:type="dxa"/>
            <w:vAlign w:val="top"/>
          </w:tcPr>
          <w:p w14:paraId="4789868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rFonts w:hint="default" w:cs="仿宋" w:asciiTheme="minorEastAsia" w:hAnsiTheme="minorEastAsia" w:eastAsiaTheme="minor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1.北朝至隋唐鼎盛发展历程</w:t>
            </w:r>
          </w:p>
        </w:tc>
        <w:tc>
          <w:tcPr>
            <w:tcW w:w="2320" w:type="dxa"/>
            <w:vAlign w:val="top"/>
          </w:tcPr>
          <w:p w14:paraId="687EF40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rFonts w:hint="default" w:cs="仿宋" w:asciiTheme="minorEastAsia" w:hAnsiTheme="minorEastAsia" w:eastAsiaTheme="minor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北魏迁都与石窟初创、古阳洞与宾阳三洞皇家营建；隋代过渡风格、初唐定型、盛唐奉先寺巅峰成就及中晚唐发展特征。</w:t>
            </w:r>
          </w:p>
        </w:tc>
        <w:tc>
          <w:tcPr>
            <w:tcW w:w="1350" w:type="dxa"/>
            <w:vAlign w:val="top"/>
          </w:tcPr>
          <w:p w14:paraId="6314011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rFonts w:hint="eastAsia" w:cs="仿宋" w:asciiTheme="minorEastAsia" w:hAnsiTheme="minor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时序讲授、对比分析法；准备：各时期洞窟实景图、造像风格对比素材</w:t>
            </w:r>
          </w:p>
        </w:tc>
        <w:tc>
          <w:tcPr>
            <w:tcW w:w="795" w:type="dxa"/>
            <w:vAlign w:val="center"/>
          </w:tcPr>
          <w:p w14:paraId="515E0FB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722" w:type="dxa"/>
            <w:vAlign w:val="center"/>
          </w:tcPr>
          <w:p w14:paraId="0F082A9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</w:tr>
      <w:tr w14:paraId="5F148E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15" w:type="dxa"/>
            <w:vMerge w:val="continue"/>
            <w:vAlign w:val="top"/>
          </w:tcPr>
          <w:p w14:paraId="70560D22">
            <w:pPr>
              <w:rPr>
                <w:rFonts w:cs="仿宋" w:asciiTheme="minorEastAsia" w:hAnsiTheme="minorEastAsia"/>
                <w:kern w:val="0"/>
                <w:sz w:val="24"/>
                <w:szCs w:val="24"/>
              </w:rPr>
            </w:pPr>
          </w:p>
        </w:tc>
        <w:tc>
          <w:tcPr>
            <w:tcW w:w="1218" w:type="dxa"/>
            <w:vAlign w:val="top"/>
          </w:tcPr>
          <w:p w14:paraId="739B703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rFonts w:hint="default" w:cs="仿宋" w:asciiTheme="minorEastAsia" w:hAnsiTheme="minorEastAsia"/>
                <w:kern w:val="0"/>
                <w:sz w:val="24"/>
                <w:szCs w:val="24"/>
                <w:lang w:val="en-US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2.宋元明清至当代保护研究</w:t>
            </w:r>
          </w:p>
        </w:tc>
        <w:tc>
          <w:tcPr>
            <w:tcW w:w="2320" w:type="dxa"/>
            <w:vAlign w:val="top"/>
          </w:tcPr>
          <w:p w14:paraId="6EBFBF6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rFonts w:hint="default" w:cs="仿宋" w:asciiTheme="minorEastAsia" w:hAnsiTheme="minorEastAsia" w:eastAsiaTheme="minor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后世零星营建与自然病害、20世纪考古调查历程；现代遗产监测、渗漏治理、文物修缮、国际合作与数字技术应用成果。</w:t>
            </w:r>
          </w:p>
        </w:tc>
        <w:tc>
          <w:tcPr>
            <w:tcW w:w="1350" w:type="dxa"/>
            <w:vAlign w:val="top"/>
          </w:tcPr>
          <w:p w14:paraId="7DC4C18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rFonts w:hint="eastAsia" w:cs="仿宋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专题讲解、视频观摩；准备：石窟保护工程纪实、数字化项目成果视频</w:t>
            </w:r>
          </w:p>
        </w:tc>
        <w:tc>
          <w:tcPr>
            <w:tcW w:w="795" w:type="dxa"/>
            <w:vAlign w:val="center"/>
          </w:tcPr>
          <w:p w14:paraId="3A5CAC7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722" w:type="dxa"/>
            <w:vAlign w:val="center"/>
          </w:tcPr>
          <w:p w14:paraId="7F7D0BFB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Times New Roman" w:hAnsi="Times New Roman" w:cs="Times New Roman" w:eastAsiaTheme="minor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</w:tr>
      <w:tr w14:paraId="559138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15" w:type="dxa"/>
            <w:vMerge w:val="restart"/>
            <w:vAlign w:val="top"/>
          </w:tcPr>
          <w:p w14:paraId="704AF93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rFonts w:cs="仿宋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单元三：龙门石窟考古方法与技术体系</w:t>
            </w:r>
          </w:p>
        </w:tc>
        <w:tc>
          <w:tcPr>
            <w:tcW w:w="1218" w:type="dxa"/>
            <w:vAlign w:val="top"/>
          </w:tcPr>
          <w:p w14:paraId="3675D79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rFonts w:hint="default" w:cs="仿宋" w:asciiTheme="minorEastAsia" w:hAnsiTheme="minorEastAsia" w:eastAsiaTheme="minor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1.传统石窟考古理论与方法</w:t>
            </w:r>
          </w:p>
        </w:tc>
        <w:tc>
          <w:tcPr>
            <w:tcW w:w="2320" w:type="dxa"/>
            <w:vAlign w:val="top"/>
          </w:tcPr>
          <w:p w14:paraId="5B13E8A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rFonts w:hint="default" w:cs="仿宋" w:asciiTheme="minorEastAsia" w:hAnsiTheme="minorEastAsia"/>
                <w:kern w:val="0"/>
                <w:sz w:val="24"/>
                <w:szCs w:val="24"/>
                <w:lang w:val="en-US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详解田野调查、地层学、类型学、碑刻题记考释、摄影绘图等传统核心方法，阐释其在石窟营建分期、造像断代中的应用。</w:t>
            </w:r>
          </w:p>
        </w:tc>
        <w:tc>
          <w:tcPr>
            <w:tcW w:w="1350" w:type="dxa"/>
            <w:vAlign w:val="top"/>
          </w:tcPr>
          <w:p w14:paraId="51E073B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rFonts w:hint="eastAsia" w:cs="仿宋" w:asciiTheme="minorEastAsia" w:hAnsiTheme="minor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理论讲授、案例拆解；准备：田野考古流程资料、造像类型学标本图</w:t>
            </w:r>
          </w:p>
        </w:tc>
        <w:tc>
          <w:tcPr>
            <w:tcW w:w="795" w:type="dxa"/>
            <w:vAlign w:val="center"/>
          </w:tcPr>
          <w:p w14:paraId="0DC4F294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Times New Roman" w:hAnsi="Times New Roman" w:cs="Times New Roman" w:eastAsiaTheme="minorEastAsia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722" w:type="dxa"/>
            <w:vAlign w:val="center"/>
          </w:tcPr>
          <w:p w14:paraId="37B20AE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</w:tr>
      <w:tr w14:paraId="08DE89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15" w:type="dxa"/>
            <w:vMerge w:val="continue"/>
            <w:vAlign w:val="top"/>
          </w:tcPr>
          <w:p w14:paraId="736C3B47">
            <w:pPr>
              <w:rPr>
                <w:rFonts w:hint="default" w:cs="仿宋" w:asciiTheme="minorEastAsia" w:hAnsiTheme="minorEastAsia"/>
                <w:kern w:val="0"/>
                <w:sz w:val="24"/>
                <w:szCs w:val="24"/>
                <w:lang w:val="en-US"/>
              </w:rPr>
            </w:pPr>
          </w:p>
        </w:tc>
        <w:tc>
          <w:tcPr>
            <w:tcW w:w="1218" w:type="dxa"/>
            <w:vAlign w:val="top"/>
          </w:tcPr>
          <w:p w14:paraId="5BB4018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rFonts w:hint="default" w:cs="仿宋" w:asciiTheme="minorEastAsia" w:hAnsiTheme="minorEastAsia" w:eastAsiaTheme="minor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2.数字化考古前沿技术应用</w:t>
            </w:r>
          </w:p>
        </w:tc>
        <w:tc>
          <w:tcPr>
            <w:tcW w:w="2320" w:type="dxa"/>
            <w:vAlign w:val="top"/>
          </w:tcPr>
          <w:p w14:paraId="618AC74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rFonts w:hint="default" w:cs="仿宋" w:asciiTheme="minorEastAsia" w:hAnsiTheme="minorEastAsia"/>
                <w:kern w:val="0"/>
                <w:sz w:val="24"/>
                <w:szCs w:val="24"/>
                <w:lang w:val="en-US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三维扫描、无人机航测、GIS空间分析、3D打印、多光谱成像、VR/AR数字孪生技术，以及数字档案库的建设与共享应用。</w:t>
            </w:r>
          </w:p>
        </w:tc>
        <w:tc>
          <w:tcPr>
            <w:tcW w:w="1350" w:type="dxa"/>
            <w:vAlign w:val="top"/>
          </w:tcPr>
          <w:p w14:paraId="53EBAE8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rFonts w:hint="default" w:cs="仿宋" w:asciiTheme="minorEastAsia" w:hAnsiTheme="minor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技术演示、情景教学；准备：数字建模成果、VR虚拟洞窟资源</w:t>
            </w:r>
          </w:p>
        </w:tc>
        <w:tc>
          <w:tcPr>
            <w:tcW w:w="795" w:type="dxa"/>
            <w:vAlign w:val="center"/>
          </w:tcPr>
          <w:p w14:paraId="211DCAE1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Times New Roman" w:hAnsi="Times New Roman" w:cs="Times New Roman" w:eastAsiaTheme="minorEastAsia"/>
                <w:kern w:val="0"/>
                <w:sz w:val="24"/>
                <w:szCs w:val="24"/>
                <w:lang w:eastAsia="zh-CN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722" w:type="dxa"/>
            <w:vAlign w:val="center"/>
          </w:tcPr>
          <w:p w14:paraId="3B9BC36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</w:tr>
      <w:tr w14:paraId="520E35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15" w:type="dxa"/>
            <w:vMerge w:val="restart"/>
            <w:vAlign w:val="top"/>
          </w:tcPr>
          <w:p w14:paraId="233DAFC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rFonts w:hint="default" w:cs="仿宋" w:asciiTheme="minorEastAsia" w:hAnsiTheme="minorEastAsia"/>
                <w:kern w:val="0"/>
                <w:sz w:val="24"/>
                <w:szCs w:val="24"/>
                <w:lang w:val="en-US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单元四：典型洞窟考古案例解析</w:t>
            </w:r>
          </w:p>
        </w:tc>
        <w:tc>
          <w:tcPr>
            <w:tcW w:w="1218" w:type="dxa"/>
            <w:vAlign w:val="top"/>
          </w:tcPr>
          <w:p w14:paraId="4307564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rFonts w:hint="default" w:cs="仿宋" w:asciiTheme="minorEastAsia" w:hAnsiTheme="minorEastAsia" w:eastAsiaTheme="minor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1.北朝与武周核心洞窟解析</w:t>
            </w:r>
          </w:p>
        </w:tc>
        <w:tc>
          <w:tcPr>
            <w:tcW w:w="2320" w:type="dxa"/>
            <w:vAlign w:val="top"/>
          </w:tcPr>
          <w:p w14:paraId="61DD937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rFonts w:hint="default" w:cs="仿宋" w:asciiTheme="minorEastAsia" w:hAnsiTheme="minorEastAsia"/>
                <w:kern w:val="0"/>
                <w:sz w:val="24"/>
                <w:szCs w:val="24"/>
                <w:lang w:val="en-US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古阳洞早期形制与碑刻价值、宾阳中洞北魏汉化转型、万佛洞武周佛教世俗化特征，结合考古遗存解读时代背景。</w:t>
            </w:r>
          </w:p>
        </w:tc>
        <w:tc>
          <w:tcPr>
            <w:tcW w:w="1350" w:type="dxa"/>
            <w:vAlign w:val="top"/>
          </w:tcPr>
          <w:p w14:paraId="47F09B8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rFonts w:hint="default" w:cs="仿宋" w:asciiTheme="minorEastAsia" w:hAnsiTheme="minor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案例精讲、图文互证；准备：洞窟考古报告节选、高清实景影像</w:t>
            </w:r>
          </w:p>
        </w:tc>
        <w:tc>
          <w:tcPr>
            <w:tcW w:w="795" w:type="dxa"/>
            <w:vAlign w:val="center"/>
          </w:tcPr>
          <w:p w14:paraId="3E72371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722" w:type="dxa"/>
            <w:vAlign w:val="center"/>
          </w:tcPr>
          <w:p w14:paraId="3E22AB12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Times New Roman" w:hAnsi="Times New Roman" w:cs="Times New Roman" w:eastAsiaTheme="minor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</w:tr>
      <w:tr w14:paraId="33C8D0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15" w:type="dxa"/>
            <w:vMerge w:val="continue"/>
            <w:shd w:val="clear" w:color="auto" w:fill="auto"/>
            <w:vAlign w:val="top"/>
          </w:tcPr>
          <w:p w14:paraId="3BB49104">
            <w:pPr>
              <w:rPr>
                <w:rFonts w:hint="eastAsia" w:cs="仿宋" w:asciiTheme="minorEastAsia" w:hAnsiTheme="minorEastAsia" w:eastAsiaTheme="minorEastAsia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18" w:type="dxa"/>
            <w:shd w:val="clear" w:color="auto" w:fill="auto"/>
            <w:vAlign w:val="top"/>
          </w:tcPr>
          <w:p w14:paraId="7DB44A1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rFonts w:hint="eastAsia" w:cs="仿宋" w:asciiTheme="minorEastAsia" w:hAnsiTheme="minorEastAsia" w:eastAsiaTheme="minorEastAsia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2.唐代密教与皇家寺院遗存研究</w:t>
            </w:r>
          </w:p>
        </w:tc>
        <w:tc>
          <w:tcPr>
            <w:tcW w:w="2320" w:type="dxa"/>
            <w:shd w:val="clear" w:color="auto" w:fill="auto"/>
            <w:vAlign w:val="top"/>
          </w:tcPr>
          <w:p w14:paraId="4AB84E5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rFonts w:hint="eastAsia" w:cs="仿宋" w:asciiTheme="minorEastAsia" w:hAnsiTheme="minorEastAsia" w:eastAsiaTheme="minorEastAsia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奉先寺、擂鼓台三洞、香山寺遗址、东山看经寺片区的考古发现，解读唐代密教、禅宗发展与皇家石窟营建特征。</w:t>
            </w:r>
          </w:p>
        </w:tc>
        <w:tc>
          <w:tcPr>
            <w:tcW w:w="1350" w:type="dxa"/>
            <w:shd w:val="clear" w:color="auto" w:fill="auto"/>
            <w:vAlign w:val="top"/>
          </w:tcPr>
          <w:p w14:paraId="7A77FCF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rFonts w:hint="eastAsia" w:cs="仿宋" w:asciiTheme="minorEastAsia" w:hAnsiTheme="minor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小组研讨、成果互评；布置洞窟案例赏析任务</w:t>
            </w:r>
          </w:p>
        </w:tc>
        <w:tc>
          <w:tcPr>
            <w:tcW w:w="795" w:type="dxa"/>
            <w:shd w:val="clear" w:color="auto" w:fill="auto"/>
            <w:vAlign w:val="center"/>
          </w:tcPr>
          <w:p w14:paraId="7A56D8AE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Times New Roman" w:hAnsi="Times New Roman" w:cs="Times New Roman" w:eastAsiaTheme="minorEastAsia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722" w:type="dxa"/>
            <w:vAlign w:val="center"/>
          </w:tcPr>
          <w:p w14:paraId="444F6D6E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</w:tr>
      <w:tr w14:paraId="73D1B8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15" w:type="dxa"/>
            <w:vMerge w:val="restart"/>
            <w:vAlign w:val="top"/>
          </w:tcPr>
          <w:p w14:paraId="645D775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rFonts w:hint="eastAsia" w:cs="仿宋" w:asciiTheme="minorEastAsia" w:hAnsiTheme="minorEastAsia" w:eastAsiaTheme="minorEastAsia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单元五：龙门石窟艺术风格体系</w:t>
            </w:r>
          </w:p>
        </w:tc>
        <w:tc>
          <w:tcPr>
            <w:tcW w:w="1218" w:type="dxa"/>
            <w:vAlign w:val="top"/>
          </w:tcPr>
          <w:p w14:paraId="00D3D5A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rFonts w:hint="default" w:cs="仿宋" w:asciiTheme="minorEastAsia" w:hAnsiTheme="minorEastAsia" w:eastAsiaTheme="minorEastAsia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1.雕塑艺术的时代演变</w:t>
            </w:r>
          </w:p>
        </w:tc>
        <w:tc>
          <w:tcPr>
            <w:tcW w:w="2320" w:type="dxa"/>
            <w:vAlign w:val="top"/>
          </w:tcPr>
          <w:p w14:paraId="23C3752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rFonts w:hint="default" w:cs="仿宋" w:asciiTheme="minorEastAsia" w:hAnsiTheme="minorEastAsia" w:eastAsiaTheme="minorEastAsia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北魏“龙门模式”形成、唐代中原风格与大唐风范特征，对比南北朝代雕塑审美差异、造型语言演变规律。</w:t>
            </w:r>
          </w:p>
        </w:tc>
        <w:tc>
          <w:tcPr>
            <w:tcW w:w="1350" w:type="dxa"/>
            <w:vAlign w:val="top"/>
          </w:tcPr>
          <w:p w14:paraId="42DDDB2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rFonts w:hint="default" w:cs="仿宋" w:asciiTheme="minorEastAsia" w:hAnsiTheme="minor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对比赏析、讲授总结；准备：造像风格对比图集</w:t>
            </w:r>
          </w:p>
        </w:tc>
        <w:tc>
          <w:tcPr>
            <w:tcW w:w="795" w:type="dxa"/>
            <w:vAlign w:val="center"/>
          </w:tcPr>
          <w:p w14:paraId="0220E4B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722" w:type="dxa"/>
            <w:vAlign w:val="center"/>
          </w:tcPr>
          <w:p w14:paraId="6898FF52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Times New Roman" w:hAnsi="Times New Roman" w:cs="Times New Roman" w:eastAsiaTheme="minorEastAsia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</w:tr>
      <w:tr w14:paraId="78F543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15" w:type="dxa"/>
            <w:vMerge w:val="continue"/>
            <w:vAlign w:val="top"/>
          </w:tcPr>
          <w:p w14:paraId="2AE2FA6F">
            <w:pPr>
              <w:rPr>
                <w:rFonts w:hint="eastAsia" w:cs="仿宋" w:asciiTheme="minorEastAsia" w:hAnsiTheme="minorEastAsia" w:eastAsiaTheme="minorEastAsia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18" w:type="dxa"/>
            <w:vAlign w:val="top"/>
          </w:tcPr>
          <w:p w14:paraId="424FE9F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rFonts w:hint="default" w:cs="仿宋" w:asciiTheme="minorEastAsia" w:hAnsiTheme="minorEastAsia" w:eastAsiaTheme="minorEastAsia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2.壁画浮雕与书法艺术特色</w:t>
            </w:r>
          </w:p>
        </w:tc>
        <w:tc>
          <w:tcPr>
            <w:tcW w:w="2320" w:type="dxa"/>
            <w:vAlign w:val="top"/>
          </w:tcPr>
          <w:p w14:paraId="1638307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rFonts w:hint="default" w:cs="仿宋" w:asciiTheme="minorEastAsia" w:hAnsiTheme="minorEastAsia" w:eastAsiaTheme="minorEastAsia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石窟彩绘遗存、浮雕装饰艺术特征；龙门二十品魏碑、伊阙佛龛之碑唐楷艺术价值，梳理碑刻书体演变脉络。</w:t>
            </w:r>
          </w:p>
        </w:tc>
        <w:tc>
          <w:tcPr>
            <w:tcW w:w="1350" w:type="dxa"/>
            <w:vAlign w:val="top"/>
          </w:tcPr>
          <w:p w14:paraId="31D5135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rFonts w:hint="eastAsia" w:cs="仿宋" w:asciiTheme="minorEastAsia" w:hAnsiTheme="minor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审美赏析、拓片观摩；准备：经典碑刻拓片高清素材</w:t>
            </w:r>
          </w:p>
        </w:tc>
        <w:tc>
          <w:tcPr>
            <w:tcW w:w="795" w:type="dxa"/>
            <w:vAlign w:val="center"/>
          </w:tcPr>
          <w:p w14:paraId="00B9895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722" w:type="dxa"/>
            <w:vAlign w:val="center"/>
          </w:tcPr>
          <w:p w14:paraId="190C256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</w:tr>
      <w:tr w14:paraId="5CBBC0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15" w:type="dxa"/>
          </w:tcPr>
          <w:p w14:paraId="46B719BB">
            <w:pPr>
              <w:jc w:val="left"/>
              <w:rPr>
                <w:sz w:val="20"/>
              </w:rPr>
            </w:pPr>
            <w:r>
              <w:rPr>
                <w:rFonts w:hint="eastAsia" w:cs="仿宋" w:asciiTheme="minorEastAsia" w:hAnsiTheme="minorEastAsia"/>
                <w:kern w:val="0"/>
                <w:sz w:val="24"/>
                <w:szCs w:val="24"/>
              </w:rPr>
              <w:t>总学时</w:t>
            </w:r>
          </w:p>
        </w:tc>
        <w:tc>
          <w:tcPr>
            <w:tcW w:w="1218" w:type="dxa"/>
          </w:tcPr>
          <w:p w14:paraId="39E88046">
            <w:pPr>
              <w:jc w:val="left"/>
              <w:rPr>
                <w:sz w:val="20"/>
              </w:rPr>
            </w:pPr>
          </w:p>
        </w:tc>
        <w:tc>
          <w:tcPr>
            <w:tcW w:w="2320" w:type="dxa"/>
          </w:tcPr>
          <w:p w14:paraId="3F7E796A">
            <w:pPr>
              <w:jc w:val="left"/>
              <w:rPr>
                <w:rFonts w:cs="仿宋" w:asciiTheme="minorEastAsia" w:hAnsiTheme="minorEastAsia"/>
                <w:kern w:val="0"/>
                <w:sz w:val="24"/>
                <w:szCs w:val="24"/>
              </w:rPr>
            </w:pPr>
          </w:p>
        </w:tc>
        <w:tc>
          <w:tcPr>
            <w:tcW w:w="1350" w:type="dxa"/>
          </w:tcPr>
          <w:p w14:paraId="534FCF1E">
            <w:pPr>
              <w:jc w:val="left"/>
              <w:rPr>
                <w:rFonts w:cs="仿宋" w:asciiTheme="minorEastAsia" w:hAnsiTheme="minorEastAsia"/>
                <w:kern w:val="0"/>
                <w:sz w:val="24"/>
                <w:szCs w:val="24"/>
              </w:rPr>
            </w:pPr>
          </w:p>
        </w:tc>
        <w:tc>
          <w:tcPr>
            <w:tcW w:w="795" w:type="dxa"/>
          </w:tcPr>
          <w:p w14:paraId="7A05B5DE">
            <w:pPr>
              <w:jc w:val="left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722" w:type="dxa"/>
          </w:tcPr>
          <w:p w14:paraId="3ABF247F">
            <w:pPr>
              <w:jc w:val="left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>4</w:t>
            </w:r>
          </w:p>
        </w:tc>
      </w:tr>
    </w:tbl>
    <w:p w14:paraId="1E1347CC">
      <w:pPr>
        <w:spacing w:line="500" w:lineRule="exact"/>
        <w:jc w:val="left"/>
        <w:rPr>
          <w:rFonts w:hint="eastAsia"/>
          <w:sz w:val="24"/>
          <w:szCs w:val="24"/>
          <w:highlight w:val="lightGray"/>
        </w:rPr>
      </w:pPr>
    </w:p>
    <w:p w14:paraId="010D3510">
      <w:pPr>
        <w:jc w:val="left"/>
        <w:rPr>
          <w:rFonts w:ascii="黑体" w:hAnsi="宋体" w:eastAsia="黑体" w:cs="宋体"/>
          <w:kern w:val="0"/>
          <w:sz w:val="28"/>
        </w:rPr>
      </w:pPr>
      <w:r>
        <w:rPr>
          <w:rFonts w:hint="eastAsia" w:ascii="黑体" w:hAnsi="宋体" w:eastAsia="黑体" w:cs="宋体"/>
          <w:kern w:val="0"/>
          <w:sz w:val="28"/>
        </w:rPr>
        <w:t>七、课程实施保障</w:t>
      </w:r>
    </w:p>
    <w:p w14:paraId="31672FEF">
      <w:pPr>
        <w:jc w:val="left"/>
        <w:rPr>
          <w:rFonts w:ascii="黑体" w:hAnsi="黑体" w:eastAsia="黑体"/>
          <w:sz w:val="24"/>
          <w:szCs w:val="24"/>
        </w:rPr>
      </w:pPr>
      <w:r>
        <w:rPr>
          <w:rFonts w:hint="eastAsia" w:ascii="黑体" w:hAnsi="黑体" w:eastAsia="黑体"/>
          <w:sz w:val="24"/>
          <w:szCs w:val="24"/>
        </w:rPr>
        <w:t>（一）教学团队</w:t>
      </w:r>
    </w:p>
    <w:p w14:paraId="49023CB4">
      <w:pPr>
        <w:spacing w:line="500" w:lineRule="exact"/>
        <w:jc w:val="left"/>
        <w:rPr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表*</w:t>
      </w:r>
      <w:r>
        <w:rPr>
          <w:rFonts w:hint="eastAsia"/>
          <w:sz w:val="24"/>
          <w:szCs w:val="24"/>
        </w:rPr>
        <w:t>课程团队教师一览表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70"/>
        <w:gridCol w:w="1147"/>
        <w:gridCol w:w="1659"/>
        <w:gridCol w:w="1256"/>
        <w:gridCol w:w="2064"/>
      </w:tblGrid>
      <w:tr w14:paraId="1C2591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2170" w:type="dxa"/>
            <w:vAlign w:val="center"/>
          </w:tcPr>
          <w:p w14:paraId="478D4BC5">
            <w:pPr>
              <w:jc w:val="center"/>
              <w:rPr>
                <w:rFonts w:cs="仿宋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cs="仿宋" w:asciiTheme="minorEastAsia" w:hAnsiTheme="minorEastAsia"/>
                <w:kern w:val="0"/>
                <w:sz w:val="24"/>
                <w:szCs w:val="24"/>
              </w:rPr>
              <w:t>课程团队</w:t>
            </w:r>
          </w:p>
        </w:tc>
        <w:tc>
          <w:tcPr>
            <w:tcW w:w="1147" w:type="dxa"/>
            <w:vAlign w:val="center"/>
          </w:tcPr>
          <w:p w14:paraId="1FFBD5BB">
            <w:pPr>
              <w:jc w:val="center"/>
              <w:rPr>
                <w:rFonts w:cs="仿宋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cs="仿宋" w:asciiTheme="minorEastAsia" w:hAnsiTheme="minorEastAsia"/>
                <w:kern w:val="0"/>
                <w:sz w:val="24"/>
                <w:szCs w:val="24"/>
              </w:rPr>
              <w:t>姓名</w:t>
            </w:r>
          </w:p>
        </w:tc>
        <w:tc>
          <w:tcPr>
            <w:tcW w:w="1659" w:type="dxa"/>
            <w:vAlign w:val="center"/>
          </w:tcPr>
          <w:p w14:paraId="6873CD1C">
            <w:pPr>
              <w:jc w:val="center"/>
              <w:rPr>
                <w:rFonts w:cs="仿宋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仿宋" w:asciiTheme="minorEastAsia" w:hAnsiTheme="minorEastAsia"/>
                <w:kern w:val="0"/>
                <w:sz w:val="24"/>
                <w:szCs w:val="24"/>
              </w:rPr>
              <w:t>职称</w:t>
            </w:r>
          </w:p>
        </w:tc>
        <w:tc>
          <w:tcPr>
            <w:tcW w:w="1256" w:type="dxa"/>
            <w:vAlign w:val="center"/>
          </w:tcPr>
          <w:p w14:paraId="1C173A99">
            <w:pPr>
              <w:jc w:val="center"/>
              <w:rPr>
                <w:rFonts w:cs="仿宋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仿宋" w:asciiTheme="minorEastAsia" w:hAnsiTheme="minorEastAsia"/>
                <w:kern w:val="0"/>
                <w:sz w:val="24"/>
                <w:szCs w:val="24"/>
              </w:rPr>
              <w:t>技术等级</w:t>
            </w:r>
          </w:p>
        </w:tc>
        <w:tc>
          <w:tcPr>
            <w:tcW w:w="2064" w:type="dxa"/>
            <w:vAlign w:val="center"/>
          </w:tcPr>
          <w:p w14:paraId="7264E8DC">
            <w:pPr>
              <w:jc w:val="center"/>
              <w:rPr>
                <w:rFonts w:cs="仿宋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cs="仿宋" w:asciiTheme="minorEastAsia" w:hAnsiTheme="minorEastAsia"/>
                <w:kern w:val="0"/>
                <w:sz w:val="24"/>
                <w:szCs w:val="24"/>
              </w:rPr>
              <w:t>企业经历</w:t>
            </w:r>
          </w:p>
        </w:tc>
      </w:tr>
      <w:tr w14:paraId="25F887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2170" w:type="dxa"/>
            <w:vAlign w:val="center"/>
          </w:tcPr>
          <w:p w14:paraId="494C4D02">
            <w:pPr>
              <w:jc w:val="center"/>
              <w:rPr>
                <w:rFonts w:cs="仿宋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仿宋" w:asciiTheme="minorEastAsia" w:hAnsiTheme="minorEastAsia"/>
                <w:kern w:val="0"/>
                <w:sz w:val="24"/>
                <w:szCs w:val="24"/>
              </w:rPr>
              <w:t>校内课程负责人</w:t>
            </w:r>
          </w:p>
        </w:tc>
        <w:tc>
          <w:tcPr>
            <w:tcW w:w="1147" w:type="dxa"/>
            <w:vAlign w:val="center"/>
          </w:tcPr>
          <w:p w14:paraId="09CAE372">
            <w:pPr>
              <w:jc w:val="center"/>
              <w:rPr>
                <w:rFonts w:hint="default" w:cs="仿宋" w:asciiTheme="minorEastAsia" w:hAnsiTheme="minorEastAsia" w:eastAsiaTheme="minor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cs="仿宋" w:asciiTheme="minorEastAsia" w:hAnsiTheme="minorEastAsia"/>
                <w:kern w:val="0"/>
                <w:sz w:val="24"/>
                <w:szCs w:val="24"/>
                <w:lang w:val="en-US" w:eastAsia="zh-CN"/>
              </w:rPr>
              <w:t>童志杰</w:t>
            </w:r>
          </w:p>
        </w:tc>
        <w:tc>
          <w:tcPr>
            <w:tcW w:w="1659" w:type="dxa"/>
            <w:vAlign w:val="center"/>
          </w:tcPr>
          <w:p w14:paraId="0816862B">
            <w:pPr>
              <w:jc w:val="center"/>
              <w:rPr>
                <w:rFonts w:cs="仿宋" w:asciiTheme="minorEastAsia" w:hAnsiTheme="minorEastAsia"/>
                <w:kern w:val="0"/>
                <w:sz w:val="24"/>
                <w:szCs w:val="24"/>
              </w:rPr>
            </w:pPr>
          </w:p>
        </w:tc>
        <w:tc>
          <w:tcPr>
            <w:tcW w:w="1256" w:type="dxa"/>
            <w:vAlign w:val="center"/>
          </w:tcPr>
          <w:p w14:paraId="2479236F">
            <w:pPr>
              <w:jc w:val="center"/>
              <w:rPr>
                <w:rFonts w:cs="仿宋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仿宋" w:asciiTheme="minorEastAsia" w:hAnsiTheme="minorEastAsia"/>
                <w:kern w:val="0"/>
                <w:sz w:val="24"/>
                <w:szCs w:val="24"/>
              </w:rPr>
              <w:t>无</w:t>
            </w:r>
          </w:p>
        </w:tc>
        <w:tc>
          <w:tcPr>
            <w:tcW w:w="2064" w:type="dxa"/>
            <w:vAlign w:val="center"/>
          </w:tcPr>
          <w:p w14:paraId="735142AA">
            <w:pPr>
              <w:jc w:val="center"/>
              <w:rPr>
                <w:rFonts w:cs="仿宋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仿宋" w:asciiTheme="minorEastAsia" w:hAnsiTheme="minorEastAsia"/>
                <w:kern w:val="0"/>
                <w:sz w:val="24"/>
                <w:szCs w:val="24"/>
              </w:rPr>
              <w:t>有</w:t>
            </w:r>
          </w:p>
        </w:tc>
      </w:tr>
      <w:tr w14:paraId="3D0744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</w:trPr>
        <w:tc>
          <w:tcPr>
            <w:tcW w:w="2170" w:type="dxa"/>
            <w:vAlign w:val="center"/>
          </w:tcPr>
          <w:p w14:paraId="15F6D253">
            <w:pPr>
              <w:jc w:val="center"/>
              <w:rPr>
                <w:rFonts w:cs="仿宋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仿宋" w:asciiTheme="minorEastAsia" w:hAnsiTheme="minorEastAsia"/>
                <w:kern w:val="0"/>
                <w:sz w:val="24"/>
                <w:szCs w:val="24"/>
              </w:rPr>
              <w:t>校外课程负责人</w:t>
            </w:r>
          </w:p>
        </w:tc>
        <w:tc>
          <w:tcPr>
            <w:tcW w:w="1147" w:type="dxa"/>
            <w:vAlign w:val="center"/>
          </w:tcPr>
          <w:p w14:paraId="1E372AB3">
            <w:pPr>
              <w:jc w:val="center"/>
              <w:rPr>
                <w:rFonts w:hint="default" w:cs="仿宋" w:asciiTheme="minorEastAsia" w:hAnsiTheme="minorEastAsia" w:eastAsiaTheme="minorEastAsia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659" w:type="dxa"/>
            <w:vAlign w:val="center"/>
          </w:tcPr>
          <w:p w14:paraId="6C147515">
            <w:pPr>
              <w:jc w:val="center"/>
              <w:rPr>
                <w:rFonts w:hint="default" w:cs="仿宋" w:asciiTheme="minorEastAsia" w:hAnsiTheme="minorEastAsia" w:eastAsiaTheme="minorEastAsia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256" w:type="dxa"/>
            <w:vAlign w:val="center"/>
          </w:tcPr>
          <w:p w14:paraId="22F629B6">
            <w:pPr>
              <w:jc w:val="center"/>
              <w:rPr>
                <w:rFonts w:hint="eastAsia" w:cs="仿宋" w:asciiTheme="minorEastAsia" w:hAnsiTheme="minorEastAsia" w:eastAsiaTheme="minorEastAsia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2064" w:type="dxa"/>
            <w:vAlign w:val="center"/>
          </w:tcPr>
          <w:p w14:paraId="0BC93188">
            <w:pPr>
              <w:jc w:val="center"/>
              <w:rPr>
                <w:rFonts w:hint="eastAsia" w:cs="仿宋" w:asciiTheme="minorEastAsia" w:hAnsiTheme="minorEastAsia" w:eastAsiaTheme="minorEastAsia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 w14:paraId="2F9812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2170" w:type="dxa"/>
            <w:vAlign w:val="center"/>
          </w:tcPr>
          <w:p w14:paraId="23693827">
            <w:pPr>
              <w:jc w:val="center"/>
              <w:rPr>
                <w:rFonts w:cs="仿宋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仿宋" w:asciiTheme="minorEastAsia" w:hAnsiTheme="minorEastAsia"/>
                <w:kern w:val="0"/>
                <w:sz w:val="24"/>
                <w:szCs w:val="24"/>
              </w:rPr>
              <w:t>校内教师</w:t>
            </w:r>
          </w:p>
        </w:tc>
        <w:tc>
          <w:tcPr>
            <w:tcW w:w="1147" w:type="dxa"/>
            <w:vAlign w:val="center"/>
          </w:tcPr>
          <w:p w14:paraId="320EBE6F">
            <w:pPr>
              <w:jc w:val="center"/>
              <w:rPr>
                <w:rFonts w:hint="default" w:cs="仿宋" w:asciiTheme="minorEastAsia" w:hAnsiTheme="minorEastAsia" w:eastAsiaTheme="minor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cs="仿宋" w:asciiTheme="minorEastAsia" w:hAnsiTheme="minorEastAsia"/>
                <w:kern w:val="0"/>
                <w:sz w:val="24"/>
                <w:szCs w:val="24"/>
                <w:lang w:val="en-US" w:eastAsia="zh-CN"/>
              </w:rPr>
              <w:t>杨真真</w:t>
            </w:r>
          </w:p>
        </w:tc>
        <w:tc>
          <w:tcPr>
            <w:tcW w:w="1659" w:type="dxa"/>
            <w:vAlign w:val="center"/>
          </w:tcPr>
          <w:p w14:paraId="1300C801">
            <w:pPr>
              <w:jc w:val="center"/>
              <w:rPr>
                <w:rFonts w:hint="default" w:cs="仿宋" w:asciiTheme="minorEastAsia" w:hAnsiTheme="minorEastAsia" w:eastAsiaTheme="minor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cs="仿宋" w:asciiTheme="minorEastAsia" w:hAnsiTheme="minorEastAsia"/>
                <w:kern w:val="0"/>
                <w:sz w:val="24"/>
                <w:szCs w:val="24"/>
                <w:lang w:val="en-US" w:eastAsia="zh-CN"/>
              </w:rPr>
              <w:t>助教</w:t>
            </w:r>
          </w:p>
        </w:tc>
        <w:tc>
          <w:tcPr>
            <w:tcW w:w="1256" w:type="dxa"/>
            <w:vAlign w:val="center"/>
          </w:tcPr>
          <w:p w14:paraId="1FE12C8C">
            <w:pPr>
              <w:jc w:val="center"/>
              <w:rPr>
                <w:rFonts w:hint="default" w:cs="仿宋" w:asciiTheme="minorEastAsia" w:hAnsiTheme="minorEastAsia" w:eastAsiaTheme="minor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cs="仿宋" w:asciiTheme="minorEastAsia" w:hAnsiTheme="minorEastAsia"/>
                <w:kern w:val="0"/>
                <w:sz w:val="24"/>
                <w:szCs w:val="24"/>
                <w:lang w:val="en-US" w:eastAsia="zh-CN"/>
              </w:rPr>
              <w:t>无</w:t>
            </w:r>
          </w:p>
        </w:tc>
        <w:tc>
          <w:tcPr>
            <w:tcW w:w="2064" w:type="dxa"/>
            <w:vAlign w:val="center"/>
          </w:tcPr>
          <w:p w14:paraId="6E66855C">
            <w:pPr>
              <w:jc w:val="center"/>
              <w:rPr>
                <w:rFonts w:cs="仿宋" w:asciiTheme="minorEastAsia" w:hAnsiTheme="minorEastAsia"/>
                <w:kern w:val="0"/>
                <w:sz w:val="24"/>
                <w:szCs w:val="24"/>
              </w:rPr>
            </w:pPr>
          </w:p>
        </w:tc>
      </w:tr>
      <w:tr w14:paraId="104C2E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2170" w:type="dxa"/>
            <w:vAlign w:val="center"/>
          </w:tcPr>
          <w:p w14:paraId="4DA745F4">
            <w:pPr>
              <w:jc w:val="center"/>
              <w:rPr>
                <w:rFonts w:cs="仿宋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仿宋" w:asciiTheme="minorEastAsia" w:hAnsiTheme="minorEastAsia"/>
                <w:kern w:val="0"/>
                <w:sz w:val="24"/>
                <w:szCs w:val="24"/>
              </w:rPr>
              <w:t>校内教师</w:t>
            </w:r>
          </w:p>
        </w:tc>
        <w:tc>
          <w:tcPr>
            <w:tcW w:w="1147" w:type="dxa"/>
            <w:shd w:val="clear" w:color="auto" w:fill="auto"/>
            <w:vAlign w:val="center"/>
          </w:tcPr>
          <w:p w14:paraId="6A96C7B9">
            <w:pPr>
              <w:jc w:val="center"/>
              <w:rPr>
                <w:rFonts w:hint="default" w:cs="仿宋" w:asciiTheme="minorEastAsia" w:hAnsiTheme="minorEastAsia" w:eastAsiaTheme="minorEastAsia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仿宋" w:asciiTheme="minorEastAsia" w:hAnsiTheme="minorEastAsia"/>
                <w:kern w:val="0"/>
                <w:sz w:val="24"/>
                <w:szCs w:val="24"/>
                <w:lang w:val="en-US" w:eastAsia="zh-CN"/>
              </w:rPr>
              <w:t>王蔓蕾</w:t>
            </w:r>
          </w:p>
        </w:tc>
        <w:tc>
          <w:tcPr>
            <w:tcW w:w="1659" w:type="dxa"/>
            <w:shd w:val="clear" w:color="auto" w:fill="auto"/>
            <w:vAlign w:val="center"/>
          </w:tcPr>
          <w:p w14:paraId="72C64520">
            <w:pPr>
              <w:jc w:val="center"/>
              <w:rPr>
                <w:rFonts w:hint="eastAsia" w:cs="仿宋" w:asciiTheme="minorEastAsia" w:hAnsiTheme="minorEastAsia" w:eastAsiaTheme="minorEastAsia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仿宋" w:asciiTheme="minorEastAsia" w:hAnsiTheme="minorEastAsia"/>
                <w:kern w:val="0"/>
                <w:sz w:val="24"/>
                <w:szCs w:val="24"/>
                <w:lang w:val="en-US" w:eastAsia="zh-CN"/>
              </w:rPr>
              <w:t>助教</w:t>
            </w:r>
          </w:p>
        </w:tc>
        <w:tc>
          <w:tcPr>
            <w:tcW w:w="1256" w:type="dxa"/>
            <w:shd w:val="clear" w:color="auto" w:fill="auto"/>
            <w:vAlign w:val="center"/>
          </w:tcPr>
          <w:p w14:paraId="7A1E11E6">
            <w:pPr>
              <w:jc w:val="center"/>
              <w:rPr>
                <w:rFonts w:hint="eastAsia" w:cs="仿宋" w:asciiTheme="minorEastAsia" w:hAnsiTheme="minorEastAsia" w:eastAsiaTheme="minorEastAsia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仿宋" w:asciiTheme="minorEastAsia" w:hAnsiTheme="minorEastAsia"/>
                <w:kern w:val="0"/>
                <w:sz w:val="24"/>
                <w:szCs w:val="24"/>
                <w:lang w:val="en-US" w:eastAsia="zh-CN"/>
              </w:rPr>
              <w:t>无</w:t>
            </w:r>
          </w:p>
        </w:tc>
        <w:tc>
          <w:tcPr>
            <w:tcW w:w="2064" w:type="dxa"/>
            <w:shd w:val="clear" w:color="auto" w:fill="auto"/>
            <w:vAlign w:val="center"/>
          </w:tcPr>
          <w:p w14:paraId="17234F0A">
            <w:pPr>
              <w:jc w:val="center"/>
              <w:rPr>
                <w:rFonts w:hint="default" w:cs="仿宋" w:asciiTheme="minorEastAsia" w:hAnsiTheme="minorEastAsia" w:eastAsiaTheme="minorEastAsia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仿宋" w:asciiTheme="minorEastAsia" w:hAnsiTheme="minorEastAsia"/>
                <w:kern w:val="0"/>
                <w:sz w:val="24"/>
                <w:szCs w:val="24"/>
                <w:lang w:val="en-US" w:eastAsia="zh-CN" w:bidi="ar-SA"/>
              </w:rPr>
              <w:t>洛阳古墓博物馆</w:t>
            </w:r>
          </w:p>
        </w:tc>
      </w:tr>
      <w:tr w14:paraId="5664DC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2170" w:type="dxa"/>
            <w:vAlign w:val="center"/>
          </w:tcPr>
          <w:p w14:paraId="1619F07E">
            <w:pPr>
              <w:jc w:val="center"/>
              <w:rPr>
                <w:rFonts w:hint="eastAsia" w:cs="仿宋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仿宋" w:asciiTheme="minorEastAsia" w:hAnsiTheme="minorEastAsia"/>
                <w:kern w:val="0"/>
                <w:sz w:val="24"/>
                <w:szCs w:val="24"/>
              </w:rPr>
              <w:t>校内教师</w:t>
            </w:r>
          </w:p>
        </w:tc>
        <w:tc>
          <w:tcPr>
            <w:tcW w:w="1147" w:type="dxa"/>
            <w:vAlign w:val="center"/>
          </w:tcPr>
          <w:p w14:paraId="0F0F6F1C">
            <w:pPr>
              <w:jc w:val="center"/>
              <w:rPr>
                <w:rFonts w:hint="eastAsia" w:cs="仿宋" w:asciiTheme="minorEastAsia" w:hAnsiTheme="minorEastAsia" w:eastAsiaTheme="minor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cs="仿宋" w:asciiTheme="minorEastAsia" w:hAnsiTheme="minorEastAsia"/>
                <w:kern w:val="0"/>
                <w:sz w:val="24"/>
                <w:szCs w:val="24"/>
                <w:lang w:val="en-US" w:eastAsia="zh-CN"/>
              </w:rPr>
              <w:t>程朝旭</w:t>
            </w:r>
          </w:p>
        </w:tc>
        <w:tc>
          <w:tcPr>
            <w:tcW w:w="1659" w:type="dxa"/>
            <w:vAlign w:val="center"/>
          </w:tcPr>
          <w:p w14:paraId="6F80191C">
            <w:pPr>
              <w:jc w:val="center"/>
              <w:rPr>
                <w:rFonts w:hint="eastAsia" w:cs="仿宋" w:asciiTheme="minorEastAsia" w:hAnsiTheme="minorEastAsia" w:eastAsiaTheme="minor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cs="仿宋" w:asciiTheme="minorEastAsia" w:hAnsiTheme="minorEastAsia"/>
                <w:kern w:val="0"/>
                <w:sz w:val="24"/>
                <w:szCs w:val="24"/>
                <w:lang w:val="en-US" w:eastAsia="zh-CN"/>
              </w:rPr>
              <w:t>助教</w:t>
            </w:r>
          </w:p>
        </w:tc>
        <w:tc>
          <w:tcPr>
            <w:tcW w:w="1256" w:type="dxa"/>
            <w:vAlign w:val="center"/>
          </w:tcPr>
          <w:p w14:paraId="737E5795">
            <w:pPr>
              <w:jc w:val="center"/>
              <w:rPr>
                <w:rFonts w:hint="eastAsia" w:cs="仿宋" w:asciiTheme="minorEastAsia" w:hAnsiTheme="minorEastAsia" w:eastAsiaTheme="minor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cs="仿宋" w:asciiTheme="minorEastAsia" w:hAnsiTheme="minorEastAsia"/>
                <w:kern w:val="0"/>
                <w:sz w:val="24"/>
                <w:szCs w:val="24"/>
                <w:lang w:val="en-US" w:eastAsia="zh-CN"/>
              </w:rPr>
              <w:t>无</w:t>
            </w:r>
          </w:p>
        </w:tc>
        <w:tc>
          <w:tcPr>
            <w:tcW w:w="2064" w:type="dxa"/>
            <w:vAlign w:val="center"/>
          </w:tcPr>
          <w:p w14:paraId="4D37E1CF">
            <w:pPr>
              <w:jc w:val="center"/>
              <w:rPr>
                <w:rFonts w:cs="仿宋" w:asciiTheme="minorEastAsia" w:hAnsiTheme="minorEastAsia"/>
                <w:kern w:val="0"/>
                <w:sz w:val="24"/>
                <w:szCs w:val="24"/>
              </w:rPr>
            </w:pPr>
          </w:p>
        </w:tc>
      </w:tr>
    </w:tbl>
    <w:p w14:paraId="70D69636">
      <w:pPr>
        <w:spacing w:line="500" w:lineRule="exact"/>
        <w:jc w:val="left"/>
        <w:rPr>
          <w:rFonts w:hint="default" w:ascii="黑体" w:hAnsi="黑体" w:eastAsia="黑体"/>
          <w:sz w:val="21"/>
          <w:szCs w:val="21"/>
          <w:lang w:val="en-US" w:eastAsia="zh-CN"/>
        </w:rPr>
      </w:pPr>
      <w:r>
        <w:rPr>
          <w:rFonts w:hint="eastAsia" w:ascii="黑体" w:hAnsi="黑体" w:eastAsia="黑体"/>
          <w:sz w:val="21"/>
          <w:szCs w:val="21"/>
          <w:lang w:val="en-US" w:eastAsia="zh-CN"/>
        </w:rPr>
        <w:t>注：校外课程负责人及校外兼职教师原则上为企业、行业、劳模、技术能手、大师，人数多可加行</w:t>
      </w:r>
    </w:p>
    <w:p w14:paraId="03F466E2">
      <w:pPr>
        <w:spacing w:line="500" w:lineRule="exact"/>
        <w:jc w:val="left"/>
        <w:rPr>
          <w:rFonts w:ascii="黑体" w:hAnsi="黑体" w:eastAsia="黑体"/>
          <w:sz w:val="24"/>
          <w:szCs w:val="24"/>
        </w:rPr>
      </w:pPr>
      <w:r>
        <w:rPr>
          <w:rFonts w:hint="eastAsia" w:ascii="黑体" w:hAnsi="黑体" w:eastAsia="黑体"/>
          <w:sz w:val="24"/>
          <w:szCs w:val="24"/>
        </w:rPr>
        <w:t>（二）教学基本条件</w:t>
      </w:r>
    </w:p>
    <w:p w14:paraId="58FB2C9A">
      <w:pPr>
        <w:spacing w:line="500" w:lineRule="exact"/>
        <w:jc w:val="left"/>
        <w:rPr>
          <w:rFonts w:hint="eastAsia" w:asciiTheme="minorEastAsia" w:hAnsi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/>
          <w:sz w:val="24"/>
          <w:szCs w:val="24"/>
        </w:rPr>
        <w:t>1.教材：</w:t>
      </w:r>
      <w:r>
        <w:rPr>
          <w:rFonts w:hint="eastAsia" w:asciiTheme="minorEastAsia" w:hAnsiTheme="minorEastAsia"/>
          <w:sz w:val="24"/>
          <w:szCs w:val="24"/>
          <w:lang w:val="en-US" w:eastAsia="zh-CN"/>
        </w:rPr>
        <w:t>校内自编教材</w:t>
      </w:r>
      <w:r>
        <w:rPr>
          <w:rFonts w:hint="eastAsia" w:asciiTheme="minorEastAsia" w:hAnsiTheme="minorEastAsia"/>
          <w:sz w:val="24"/>
          <w:szCs w:val="24"/>
          <w:lang w:eastAsia="zh-CN"/>
        </w:rPr>
        <w:t>《</w:t>
      </w:r>
      <w:r>
        <w:rPr>
          <w:rFonts w:hint="eastAsia" w:ascii="宋体" w:hAnsi="宋体"/>
          <w:sz w:val="24"/>
          <w:lang w:val="en-US" w:eastAsia="zh-CN"/>
        </w:rPr>
        <w:t>龙门石窟考古与艺术</w:t>
      </w:r>
      <w:r>
        <w:rPr>
          <w:rFonts w:hint="eastAsia" w:asciiTheme="minorEastAsia" w:hAnsiTheme="minorEastAsia"/>
          <w:sz w:val="24"/>
          <w:szCs w:val="24"/>
          <w:lang w:eastAsia="zh-CN"/>
        </w:rPr>
        <w:t>》</w:t>
      </w:r>
    </w:p>
    <w:p w14:paraId="713B40B6">
      <w:pPr>
        <w:spacing w:line="500" w:lineRule="exact"/>
        <w:jc w:val="left"/>
        <w:rPr>
          <w:rFonts w:hint="eastAsia" w:asciiTheme="minorEastAsia" w:hAnsi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/>
          <w:sz w:val="24"/>
          <w:szCs w:val="24"/>
          <w:lang w:val="en-US" w:eastAsia="zh-CN"/>
        </w:rPr>
        <w:t>参考资料：</w:t>
      </w:r>
    </w:p>
    <w:p w14:paraId="567A14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Theme="minorEastAsia" w:hAnsi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/>
          <w:sz w:val="24"/>
          <w:szCs w:val="24"/>
          <w:lang w:val="en-US" w:eastAsia="zh-CN"/>
        </w:rPr>
        <w:t>《中国石窟寺》</w:t>
      </w:r>
      <w:r>
        <w:rPr>
          <w:rFonts w:hint="eastAsia" w:ascii="宋体" w:hAnsi="宋体"/>
          <w:sz w:val="24"/>
          <w:lang w:val="en-US" w:eastAsia="zh-CN"/>
        </w:rPr>
        <w:t>文物出版社</w:t>
      </w:r>
      <w:r>
        <w:rPr>
          <w:rFonts w:hint="eastAsia" w:asciiTheme="minorEastAsia" w:hAnsiTheme="minorEastAsia"/>
          <w:sz w:val="24"/>
          <w:szCs w:val="24"/>
          <w:lang w:eastAsia="zh-CN"/>
        </w:rPr>
        <w:t>，</w:t>
      </w:r>
      <w:r>
        <w:rPr>
          <w:rFonts w:hint="eastAsia" w:ascii="宋体" w:hAnsi="宋体"/>
          <w:sz w:val="24"/>
          <w:lang w:val="en-US" w:eastAsia="zh-CN"/>
        </w:rPr>
        <w:t>李裕群，</w:t>
      </w:r>
      <w:r>
        <w:rPr>
          <w:rFonts w:hint="eastAsia" w:asciiTheme="minorEastAsia" w:hAnsiTheme="minorEastAsia"/>
          <w:sz w:val="24"/>
          <w:szCs w:val="24"/>
          <w:lang w:val="en-US" w:eastAsia="zh-CN"/>
        </w:rPr>
        <w:t>2022年07月</w:t>
      </w:r>
    </w:p>
    <w:p w14:paraId="37DD2E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Theme="minorEastAsia" w:hAnsi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/>
          <w:sz w:val="24"/>
          <w:szCs w:val="24"/>
          <w:lang w:val="en-US" w:eastAsia="zh-CN"/>
        </w:rPr>
        <w:t>《云冈石窟的考古学研究》四川人民出版社，〔日〕冈村秀典，2021年10月</w:t>
      </w:r>
    </w:p>
    <w:p w14:paraId="100491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  <w:lang w:val="en-US" w:eastAsia="zh-CN"/>
        </w:rPr>
        <w:t>《中国古代石刻法律文献叙录》上海古籍出版社，李雪梅，2020年12月</w:t>
      </w:r>
    </w:p>
    <w:p w14:paraId="42DA5C5F">
      <w:pPr>
        <w:spacing w:line="500" w:lineRule="exact"/>
        <w:jc w:val="left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2.实践教学条件</w:t>
      </w:r>
    </w:p>
    <w:p w14:paraId="0CB57311">
      <w:pPr>
        <w:spacing w:line="500" w:lineRule="exact"/>
        <w:jc w:val="center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表*校内外实训基地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3402"/>
        <w:gridCol w:w="3402"/>
      </w:tblGrid>
      <w:tr w14:paraId="020BD0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</w:trPr>
        <w:tc>
          <w:tcPr>
            <w:tcW w:w="1526" w:type="dxa"/>
            <w:vAlign w:val="center"/>
          </w:tcPr>
          <w:p w14:paraId="5C707A34">
            <w:pPr>
              <w:jc w:val="center"/>
              <w:rPr>
                <w:rFonts w:cs="仿宋" w:asciiTheme="minorEastAsia" w:hAnsiTheme="minorEastAsia"/>
                <w:kern w:val="0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14:paraId="771BDD71">
            <w:pPr>
              <w:jc w:val="center"/>
              <w:rPr>
                <w:rFonts w:cs="仿宋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cs="仿宋" w:asciiTheme="minorEastAsia" w:hAnsiTheme="minorEastAsia"/>
                <w:kern w:val="0"/>
                <w:sz w:val="24"/>
                <w:szCs w:val="24"/>
              </w:rPr>
              <w:t>实训室名称</w:t>
            </w:r>
            <w:r>
              <w:rPr>
                <w:rFonts w:hint="eastAsia" w:cs="仿宋" w:asciiTheme="minorEastAsia" w:hAnsiTheme="minorEastAsia"/>
                <w:kern w:val="0"/>
                <w:sz w:val="24"/>
                <w:szCs w:val="24"/>
              </w:rPr>
              <w:t>/实训基地</w:t>
            </w:r>
          </w:p>
        </w:tc>
        <w:tc>
          <w:tcPr>
            <w:tcW w:w="3402" w:type="dxa"/>
            <w:vAlign w:val="center"/>
          </w:tcPr>
          <w:p w14:paraId="178C9594">
            <w:pPr>
              <w:jc w:val="center"/>
              <w:rPr>
                <w:rFonts w:cs="仿宋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仿宋" w:asciiTheme="minorEastAsia" w:hAnsiTheme="minorEastAsia"/>
                <w:kern w:val="0"/>
                <w:sz w:val="24"/>
                <w:szCs w:val="24"/>
              </w:rPr>
              <w:t>主要实训项目</w:t>
            </w:r>
          </w:p>
        </w:tc>
      </w:tr>
      <w:tr w14:paraId="1A1298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</w:trPr>
        <w:tc>
          <w:tcPr>
            <w:tcW w:w="1526" w:type="dxa"/>
            <w:vMerge w:val="restart"/>
            <w:vAlign w:val="center"/>
          </w:tcPr>
          <w:p w14:paraId="7C4BC261">
            <w:pPr>
              <w:jc w:val="center"/>
              <w:rPr>
                <w:rFonts w:cs="仿宋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仿宋" w:asciiTheme="minorEastAsia" w:hAnsiTheme="minorEastAsia"/>
                <w:kern w:val="0"/>
                <w:sz w:val="24"/>
                <w:szCs w:val="24"/>
              </w:rPr>
              <w:t>校内</w:t>
            </w:r>
          </w:p>
        </w:tc>
        <w:tc>
          <w:tcPr>
            <w:tcW w:w="3402" w:type="dxa"/>
            <w:vAlign w:val="center"/>
          </w:tcPr>
          <w:p w14:paraId="43E21383">
            <w:pPr>
              <w:jc w:val="left"/>
              <w:rPr>
                <w:rFonts w:cs="仿宋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仿宋" w:asciiTheme="minorEastAsia" w:hAnsiTheme="minorEastAsia"/>
                <w:kern w:val="0"/>
                <w:sz w:val="24"/>
                <w:szCs w:val="24"/>
              </w:rPr>
              <w:t>1</w:t>
            </w:r>
            <w:r>
              <w:rPr>
                <w:rFonts w:cs="仿宋" w:asciiTheme="minorEastAsia" w:hAnsiTheme="minorEastAsia"/>
                <w:kern w:val="0"/>
                <w:sz w:val="24"/>
                <w:szCs w:val="24"/>
              </w:rPr>
              <w:t>.</w:t>
            </w:r>
            <w:r>
              <w:rPr>
                <w:rFonts w:hint="eastAsia" w:cs="仿宋" w:asciiTheme="minorEastAsia" w:hAnsiTheme="minorEastAsia"/>
                <w:kern w:val="0"/>
                <w:sz w:val="24"/>
                <w:szCs w:val="24"/>
              </w:rPr>
              <w:t>考古文化展示馆</w:t>
            </w:r>
          </w:p>
        </w:tc>
        <w:tc>
          <w:tcPr>
            <w:tcW w:w="3402" w:type="dxa"/>
            <w:vAlign w:val="center"/>
          </w:tcPr>
          <w:p w14:paraId="13AC7F17">
            <w:pPr>
              <w:jc w:val="center"/>
              <w:rPr>
                <w:rFonts w:cs="仿宋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仿宋" w:asciiTheme="minorEastAsia" w:hAnsiTheme="minorEastAsia"/>
                <w:kern w:val="0"/>
                <w:sz w:val="24"/>
                <w:szCs w:val="24"/>
              </w:rPr>
              <w:t>了解考古文化</w:t>
            </w:r>
          </w:p>
        </w:tc>
      </w:tr>
      <w:tr w14:paraId="25A638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</w:trPr>
        <w:tc>
          <w:tcPr>
            <w:tcW w:w="1526" w:type="dxa"/>
            <w:vMerge w:val="continue"/>
            <w:vAlign w:val="center"/>
          </w:tcPr>
          <w:p w14:paraId="262C4CF1">
            <w:pPr>
              <w:jc w:val="center"/>
              <w:rPr>
                <w:rFonts w:cs="仿宋" w:asciiTheme="minorEastAsia" w:hAnsiTheme="minorEastAsia"/>
                <w:kern w:val="0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14:paraId="5424EA8D">
            <w:pPr>
              <w:jc w:val="left"/>
              <w:rPr>
                <w:rFonts w:cs="仿宋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仿宋" w:asciiTheme="minorEastAsia" w:hAnsiTheme="minorEastAsia"/>
                <w:kern w:val="0"/>
                <w:sz w:val="24"/>
                <w:szCs w:val="24"/>
              </w:rPr>
              <w:t>2.金石文物博物馆</w:t>
            </w:r>
          </w:p>
        </w:tc>
        <w:tc>
          <w:tcPr>
            <w:tcW w:w="3402" w:type="dxa"/>
            <w:vAlign w:val="center"/>
          </w:tcPr>
          <w:p w14:paraId="6FEC8EB1">
            <w:pPr>
              <w:jc w:val="center"/>
              <w:rPr>
                <w:rFonts w:cs="仿宋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仿宋" w:asciiTheme="minorEastAsia" w:hAnsiTheme="minorEastAsia"/>
                <w:kern w:val="0"/>
                <w:sz w:val="24"/>
                <w:szCs w:val="24"/>
              </w:rPr>
              <w:t>了解文物</w:t>
            </w:r>
          </w:p>
        </w:tc>
      </w:tr>
      <w:tr w14:paraId="61F0B3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</w:trPr>
        <w:tc>
          <w:tcPr>
            <w:tcW w:w="1526" w:type="dxa"/>
            <w:vMerge w:val="restart"/>
            <w:vAlign w:val="center"/>
          </w:tcPr>
          <w:p w14:paraId="59235E6B">
            <w:pPr>
              <w:jc w:val="center"/>
              <w:rPr>
                <w:rFonts w:cs="仿宋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仿宋" w:asciiTheme="minorEastAsia" w:hAnsiTheme="minorEastAsia"/>
                <w:kern w:val="0"/>
                <w:sz w:val="24"/>
                <w:szCs w:val="24"/>
              </w:rPr>
              <w:t>校外</w:t>
            </w:r>
          </w:p>
        </w:tc>
        <w:tc>
          <w:tcPr>
            <w:tcW w:w="3402" w:type="dxa"/>
            <w:vAlign w:val="center"/>
          </w:tcPr>
          <w:p w14:paraId="388C77E0">
            <w:pPr>
              <w:jc w:val="left"/>
              <w:rPr>
                <w:rFonts w:hint="eastAsia" w:cs="仿宋" w:asciiTheme="minorEastAsia" w:hAnsiTheme="minorEastAsia" w:eastAsiaTheme="minorEastAsia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cs="仿宋" w:asciiTheme="minorEastAsia" w:hAnsiTheme="minorEastAsia"/>
                <w:kern w:val="0"/>
                <w:sz w:val="24"/>
                <w:szCs w:val="24"/>
              </w:rPr>
              <w:t>1</w:t>
            </w:r>
            <w:r>
              <w:rPr>
                <w:rFonts w:cs="仿宋" w:asciiTheme="minorEastAsia" w:hAnsiTheme="minorEastAsia"/>
                <w:kern w:val="0"/>
                <w:sz w:val="24"/>
                <w:szCs w:val="24"/>
              </w:rPr>
              <w:t>.</w:t>
            </w:r>
            <w:r>
              <w:rPr>
                <w:rFonts w:hint="eastAsia" w:cs="仿宋" w:asciiTheme="minorEastAsia" w:hAnsiTheme="minorEastAsia"/>
                <w:kern w:val="0"/>
                <w:sz w:val="24"/>
                <w:szCs w:val="24"/>
                <w:lang w:val="en-US" w:eastAsia="zh-CN"/>
              </w:rPr>
              <w:t>龙门石窟</w:t>
            </w:r>
          </w:p>
        </w:tc>
        <w:tc>
          <w:tcPr>
            <w:tcW w:w="3402" w:type="dxa"/>
            <w:vAlign w:val="center"/>
          </w:tcPr>
          <w:p w14:paraId="09996E5D">
            <w:pPr>
              <w:jc w:val="center"/>
              <w:rPr>
                <w:rFonts w:hint="default" w:cs="仿宋" w:asciiTheme="minorEastAsia" w:hAnsiTheme="minorEastAsia" w:eastAsiaTheme="minor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cs="仿宋" w:asciiTheme="minorEastAsia" w:hAnsiTheme="minorEastAsia"/>
                <w:kern w:val="0"/>
                <w:sz w:val="24"/>
                <w:szCs w:val="24"/>
              </w:rPr>
              <w:t>了解</w:t>
            </w:r>
            <w:r>
              <w:rPr>
                <w:rFonts w:hint="eastAsia" w:cs="仿宋" w:asciiTheme="minorEastAsia" w:hAnsiTheme="minorEastAsia"/>
                <w:kern w:val="0"/>
                <w:sz w:val="24"/>
                <w:szCs w:val="24"/>
                <w:lang w:val="en-US" w:eastAsia="zh-CN"/>
              </w:rPr>
              <w:t>石窟保护现状</w:t>
            </w:r>
          </w:p>
        </w:tc>
      </w:tr>
      <w:tr w14:paraId="19FF46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</w:trPr>
        <w:tc>
          <w:tcPr>
            <w:tcW w:w="1526" w:type="dxa"/>
            <w:vMerge w:val="continue"/>
            <w:vAlign w:val="center"/>
          </w:tcPr>
          <w:p w14:paraId="42698188">
            <w:pPr>
              <w:jc w:val="center"/>
              <w:rPr>
                <w:rFonts w:cs="仿宋" w:asciiTheme="minorEastAsia" w:hAnsiTheme="minorEastAsia"/>
                <w:kern w:val="0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14:paraId="192211E1">
            <w:pPr>
              <w:jc w:val="left"/>
              <w:rPr>
                <w:rFonts w:hint="default" w:cs="仿宋" w:asciiTheme="minorEastAsia" w:hAnsiTheme="minorEastAsia" w:eastAsiaTheme="minor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cs="仿宋" w:asciiTheme="minorEastAsia" w:hAnsiTheme="minorEastAsia"/>
                <w:kern w:val="0"/>
                <w:sz w:val="24"/>
                <w:szCs w:val="24"/>
              </w:rPr>
              <w:t>2.</w:t>
            </w:r>
            <w:r>
              <w:rPr>
                <w:rFonts w:hint="eastAsia" w:cs="仿宋" w:asciiTheme="minorEastAsia" w:hAnsiTheme="minorEastAsia"/>
                <w:kern w:val="0"/>
                <w:sz w:val="24"/>
                <w:szCs w:val="24"/>
                <w:lang w:val="en-US" w:eastAsia="zh-CN"/>
              </w:rPr>
              <w:t>洛阳古墓博物馆</w:t>
            </w:r>
          </w:p>
        </w:tc>
        <w:tc>
          <w:tcPr>
            <w:tcW w:w="3402" w:type="dxa"/>
            <w:vAlign w:val="center"/>
          </w:tcPr>
          <w:p w14:paraId="714E8CEF">
            <w:pPr>
              <w:jc w:val="center"/>
              <w:rPr>
                <w:rFonts w:hint="default" w:cs="仿宋" w:asciiTheme="minorEastAsia" w:hAnsiTheme="minorEastAsia" w:eastAsiaTheme="minor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cs="仿宋" w:asciiTheme="minorEastAsia" w:hAnsiTheme="minorEastAsia"/>
                <w:kern w:val="0"/>
                <w:sz w:val="24"/>
                <w:szCs w:val="24"/>
              </w:rPr>
              <w:t>了解</w:t>
            </w:r>
            <w:r>
              <w:rPr>
                <w:rFonts w:hint="eastAsia" w:cs="仿宋" w:asciiTheme="minorEastAsia" w:hAnsiTheme="minorEastAsia"/>
                <w:kern w:val="0"/>
                <w:sz w:val="24"/>
                <w:szCs w:val="24"/>
                <w:lang w:val="en-US" w:eastAsia="zh-CN"/>
              </w:rPr>
              <w:t>壁画技艺修复</w:t>
            </w:r>
          </w:p>
        </w:tc>
      </w:tr>
      <w:tr w14:paraId="7579E1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</w:trPr>
        <w:tc>
          <w:tcPr>
            <w:tcW w:w="1526" w:type="dxa"/>
            <w:vAlign w:val="center"/>
          </w:tcPr>
          <w:p w14:paraId="37DA3EA9">
            <w:pPr>
              <w:jc w:val="center"/>
              <w:rPr>
                <w:rFonts w:cs="仿宋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仿宋" w:asciiTheme="minorEastAsia" w:hAnsiTheme="minorEastAsia"/>
                <w:kern w:val="0"/>
                <w:sz w:val="24"/>
                <w:szCs w:val="24"/>
              </w:rPr>
              <w:t>德育基地</w:t>
            </w:r>
          </w:p>
        </w:tc>
        <w:tc>
          <w:tcPr>
            <w:tcW w:w="3402" w:type="dxa"/>
            <w:vAlign w:val="center"/>
          </w:tcPr>
          <w:p w14:paraId="1AF591A2">
            <w:pPr>
              <w:jc w:val="left"/>
              <w:rPr>
                <w:rFonts w:cs="仿宋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仿宋" w:asciiTheme="minorEastAsia" w:hAnsiTheme="minorEastAsia"/>
                <w:kern w:val="0"/>
                <w:sz w:val="24"/>
                <w:szCs w:val="24"/>
              </w:rPr>
              <w:t>洛阳博物馆</w:t>
            </w:r>
          </w:p>
        </w:tc>
        <w:tc>
          <w:tcPr>
            <w:tcW w:w="3402" w:type="dxa"/>
            <w:vAlign w:val="center"/>
          </w:tcPr>
          <w:p w14:paraId="10DF4D16">
            <w:pPr>
              <w:jc w:val="center"/>
              <w:rPr>
                <w:rFonts w:cs="仿宋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仿宋" w:asciiTheme="minorEastAsia" w:hAnsiTheme="minorEastAsia"/>
                <w:kern w:val="0"/>
                <w:sz w:val="24"/>
                <w:szCs w:val="24"/>
              </w:rPr>
              <w:t>学习</w:t>
            </w:r>
            <w:r>
              <w:rPr>
                <w:rFonts w:hint="eastAsia" w:cs="仿宋" w:asciiTheme="minorEastAsia" w:hAnsiTheme="minorEastAsia"/>
                <w:kern w:val="0"/>
                <w:sz w:val="24"/>
                <w:szCs w:val="24"/>
                <w:lang w:val="en-US" w:eastAsia="zh-CN"/>
              </w:rPr>
              <w:t>古代艺术</w:t>
            </w:r>
            <w:r>
              <w:rPr>
                <w:rFonts w:hint="eastAsia" w:cs="仿宋" w:asciiTheme="minorEastAsia" w:hAnsiTheme="minorEastAsia"/>
                <w:kern w:val="0"/>
                <w:sz w:val="24"/>
                <w:szCs w:val="24"/>
              </w:rPr>
              <w:t>文化</w:t>
            </w:r>
          </w:p>
        </w:tc>
      </w:tr>
      <w:tr w14:paraId="286C1C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</w:trPr>
        <w:tc>
          <w:tcPr>
            <w:tcW w:w="1526" w:type="dxa"/>
            <w:vAlign w:val="center"/>
          </w:tcPr>
          <w:p w14:paraId="6EC6A5F7">
            <w:pPr>
              <w:jc w:val="center"/>
              <w:rPr>
                <w:rFonts w:cs="仿宋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仿宋" w:asciiTheme="minorEastAsia" w:hAnsiTheme="minorEastAsia"/>
                <w:kern w:val="0"/>
                <w:sz w:val="24"/>
                <w:szCs w:val="24"/>
              </w:rPr>
              <w:t>备注</w:t>
            </w:r>
          </w:p>
        </w:tc>
        <w:tc>
          <w:tcPr>
            <w:tcW w:w="6804" w:type="dxa"/>
            <w:gridSpan w:val="2"/>
            <w:vAlign w:val="center"/>
          </w:tcPr>
          <w:p w14:paraId="644CA0AD">
            <w:pPr>
              <w:jc w:val="center"/>
              <w:rPr>
                <w:rFonts w:cs="仿宋" w:asciiTheme="minorEastAsia" w:hAnsiTheme="minorEastAsia"/>
                <w:kern w:val="0"/>
                <w:sz w:val="24"/>
                <w:szCs w:val="24"/>
              </w:rPr>
            </w:pPr>
          </w:p>
        </w:tc>
      </w:tr>
    </w:tbl>
    <w:p w14:paraId="1F3DEF68">
      <w:pPr>
        <w:jc w:val="left"/>
        <w:rPr>
          <w:rFonts w:ascii="黑体" w:hAnsi="宋体" w:eastAsia="黑体" w:cs="宋体"/>
          <w:kern w:val="0"/>
          <w:sz w:val="28"/>
        </w:rPr>
      </w:pPr>
      <w:r>
        <w:rPr>
          <w:rFonts w:hint="eastAsia" w:ascii="黑体" w:hAnsi="宋体" w:eastAsia="黑体" w:cs="宋体"/>
          <w:kern w:val="0"/>
          <w:sz w:val="28"/>
        </w:rPr>
        <w:t>八、课程评价</w:t>
      </w:r>
    </w:p>
    <w:p w14:paraId="051F586C">
      <w:pPr>
        <w:jc w:val="lef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（1）本课程为通识选修考查课程，不设置期末闭卷考试，采用全过程多元化过程性考核模式，注重学生课堂参与、知识理解、审美思辨与自主探究能力，考核公平轻量化、贴合短课时教学特点，综合评定课程最终成绩，总成绩100分</w:t>
      </w:r>
    </w:p>
    <w:p w14:paraId="3676BB0F">
      <w:pPr>
        <w:jc w:val="left"/>
        <w:rPr>
          <w:sz w:val="28"/>
          <w:szCs w:val="28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/>
          <w:sz w:val="28"/>
          <w:szCs w:val="28"/>
        </w:rPr>
        <w:t>（2）考查方式分为</w:t>
      </w:r>
      <w:r>
        <w:rPr>
          <w:rFonts w:hint="eastAsia"/>
          <w:sz w:val="28"/>
          <w:szCs w:val="28"/>
          <w:lang w:val="en-US" w:eastAsia="zh-CN"/>
        </w:rPr>
        <w:t>二</w:t>
      </w:r>
      <w:r>
        <w:rPr>
          <w:rFonts w:hint="eastAsia"/>
          <w:sz w:val="28"/>
          <w:szCs w:val="28"/>
        </w:rPr>
        <w:t>个部分，1</w:t>
      </w:r>
      <w:r>
        <w:rPr>
          <w:sz w:val="28"/>
          <w:szCs w:val="28"/>
        </w:rPr>
        <w:t>.</w:t>
      </w:r>
      <w:r>
        <w:rPr>
          <w:rFonts w:hint="eastAsia"/>
          <w:sz w:val="28"/>
          <w:szCs w:val="28"/>
        </w:rPr>
        <w:t>主要考核学生全程学习出勤情况、课堂互动表现。出勤满勤、无迟到早退得基础30分；积极参与课堂赏析讨论、案例问答、师生互动，根据参与质量酌情加分0–10分。无故缺勤、旷课按比例扣分，重点</w:t>
      </w:r>
      <w:r>
        <w:rPr>
          <w:rFonts w:hint="eastAsia"/>
          <w:sz w:val="28"/>
          <w:szCs w:val="28"/>
          <w:lang w:eastAsia="zh-CN"/>
        </w:rPr>
        <w:t>考查</w:t>
      </w:r>
      <w:r>
        <w:rPr>
          <w:rFonts w:hint="eastAsia"/>
          <w:sz w:val="28"/>
          <w:szCs w:val="28"/>
        </w:rPr>
        <w:t>学生常态化学习态度与课堂投入度，适配通识课程育人基本要求。2</w:t>
      </w:r>
      <w:r>
        <w:rPr>
          <w:sz w:val="28"/>
          <w:szCs w:val="28"/>
        </w:rPr>
        <w:t>.</w:t>
      </w:r>
      <w:r>
        <w:rPr>
          <w:rFonts w:hint="eastAsia"/>
          <w:sz w:val="28"/>
          <w:szCs w:val="28"/>
        </w:rPr>
        <w:t>学生自主选题，完成一篇简短课程学习报告或石窟文化赏析短文，选题可涵盖龙门石窟历史沿革、考古技术应用、艺术特色、佛教文化、世界遗产价值、中外文化交流意义等方向。考核学生资料整合、观点表达、文化思辨与文字表达能力，鼓励结合自身专业视角、国际化视野解读石窟文化</w:t>
      </w:r>
      <w:r>
        <w:rPr>
          <w:rFonts w:hint="eastAsia"/>
          <w:sz w:val="28"/>
          <w:szCs w:val="28"/>
          <w:lang w:eastAsia="zh-CN"/>
        </w:rPr>
        <w:t>。</w:t>
      </w:r>
      <w:r>
        <w:rPr>
          <w:rFonts w:hint="eastAsia"/>
          <w:sz w:val="28"/>
          <w:szCs w:val="28"/>
          <w:lang w:val="en-US" w:eastAsia="zh-CN"/>
        </w:rPr>
        <w:t>满分60分。</w:t>
      </w:r>
    </w:p>
    <w:p w14:paraId="62894FF0">
      <w:pPr>
        <w:ind w:firstLine="3534" w:firstLineChars="800"/>
        <w:rPr>
          <w:rFonts w:hint="default" w:ascii="宋体" w:hAnsi="宋体" w:eastAsiaTheme="minorEastAsia"/>
          <w:szCs w:val="21"/>
          <w:u w:val="single"/>
          <w:lang w:val="en-US" w:eastAsia="zh-CN"/>
        </w:rPr>
      </w:pPr>
      <w:r>
        <w:rPr>
          <w:rFonts w:hint="eastAsia"/>
          <w:b/>
          <w:bCs/>
          <w:sz w:val="44"/>
          <w:szCs w:val="44"/>
        </w:rPr>
        <w:t xml:space="preserve"> 洛阳职业技术学院学期授课计划</w:t>
      </w:r>
    </w:p>
    <w:p w14:paraId="786AC4B2">
      <w:pPr>
        <w:tabs>
          <w:tab w:val="left" w:pos="2340"/>
        </w:tabs>
        <w:rPr>
          <w:rFonts w:ascii="宋体" w:hAnsi="宋体"/>
          <w:sz w:val="24"/>
        </w:rPr>
      </w:pPr>
      <w:r>
        <w:rPr>
          <w:rFonts w:hint="eastAsia" w:ascii="宋体" w:hAnsi="宋体"/>
          <w:color w:val="auto"/>
          <w:sz w:val="24"/>
          <w:highlight w:val="none"/>
          <w:u w:val="single"/>
          <w:lang w:val="en-US" w:eastAsia="zh-CN"/>
        </w:rPr>
        <w:t>2026-2027</w:t>
      </w:r>
      <w:r>
        <w:rPr>
          <w:rFonts w:hint="eastAsia" w:ascii="宋体" w:hAnsi="宋体"/>
          <w:color w:val="auto"/>
          <w:sz w:val="24"/>
          <w:highlight w:val="none"/>
        </w:rPr>
        <w:t>学年第</w:t>
      </w:r>
      <w:r>
        <w:rPr>
          <w:rFonts w:hint="eastAsia" w:ascii="宋体" w:hAnsi="宋体"/>
          <w:color w:val="auto"/>
          <w:sz w:val="24"/>
          <w:highlight w:val="none"/>
          <w:u w:val="single"/>
          <w:lang w:val="en-US" w:eastAsia="zh-CN"/>
        </w:rPr>
        <w:t>一</w:t>
      </w:r>
      <w:r>
        <w:rPr>
          <w:rFonts w:hint="eastAsia" w:ascii="宋体" w:hAnsi="宋体"/>
          <w:color w:val="auto"/>
          <w:sz w:val="24"/>
          <w:highlight w:val="none"/>
        </w:rPr>
        <w:t>学</w:t>
      </w:r>
      <w:r>
        <w:rPr>
          <w:rFonts w:hint="eastAsia" w:ascii="宋体" w:hAnsi="宋体"/>
          <w:sz w:val="24"/>
        </w:rPr>
        <w:t>期                                                        编制日期：</w:t>
      </w:r>
      <w:r>
        <w:rPr>
          <w:rFonts w:hint="eastAsia" w:ascii="宋体" w:hAnsi="宋体"/>
          <w:sz w:val="24"/>
          <w:lang w:val="en-US" w:eastAsia="zh-CN"/>
        </w:rPr>
        <w:t>2026</w:t>
      </w:r>
      <w:r>
        <w:rPr>
          <w:rFonts w:hint="eastAsia" w:ascii="宋体" w:hAnsi="宋体"/>
          <w:sz w:val="24"/>
        </w:rPr>
        <w:t xml:space="preserve"> 年</w:t>
      </w:r>
      <w:r>
        <w:rPr>
          <w:rFonts w:hint="eastAsia" w:ascii="宋体" w:hAnsi="宋体"/>
          <w:sz w:val="24"/>
          <w:lang w:val="en-US" w:eastAsia="zh-CN"/>
        </w:rPr>
        <w:t>7</w:t>
      </w:r>
      <w:r>
        <w:rPr>
          <w:rFonts w:hint="eastAsia" w:ascii="宋体" w:hAnsi="宋体"/>
          <w:sz w:val="24"/>
        </w:rPr>
        <w:t>月</w:t>
      </w:r>
      <w:r>
        <w:rPr>
          <w:rFonts w:hint="eastAsia" w:ascii="宋体" w:hAnsi="宋体"/>
          <w:sz w:val="24"/>
          <w:lang w:val="en-US" w:eastAsia="zh-CN"/>
        </w:rPr>
        <w:t>15</w:t>
      </w:r>
      <w:r>
        <w:rPr>
          <w:rFonts w:hint="eastAsia" w:ascii="宋体" w:hAnsi="宋体"/>
          <w:sz w:val="24"/>
        </w:rPr>
        <w:t>日</w:t>
      </w:r>
    </w:p>
    <w:tbl>
      <w:tblPr>
        <w:tblStyle w:val="5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1249"/>
        <w:gridCol w:w="1430"/>
        <w:gridCol w:w="1246"/>
        <w:gridCol w:w="7"/>
        <w:gridCol w:w="1455"/>
        <w:gridCol w:w="2268"/>
        <w:gridCol w:w="490"/>
        <w:gridCol w:w="751"/>
        <w:gridCol w:w="1694"/>
        <w:gridCol w:w="801"/>
        <w:gridCol w:w="960"/>
        <w:gridCol w:w="840"/>
        <w:gridCol w:w="680"/>
      </w:tblGrid>
      <w:tr w14:paraId="26C601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958" w:type="dxa"/>
            <w:gridSpan w:val="2"/>
            <w:vAlign w:val="center"/>
          </w:tcPr>
          <w:p w14:paraId="46733D83">
            <w:pPr>
              <w:jc w:val="center"/>
              <w:rPr>
                <w:rFonts w:hint="default" w:ascii="宋体" w:hAnsi="宋体" w:eastAsiaTheme="minorEastAsia"/>
                <w:kern w:val="44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kern w:val="44"/>
                <w:sz w:val="24"/>
              </w:rPr>
              <w:t>课程名称</w:t>
            </w:r>
            <w:r>
              <w:rPr>
                <w:rFonts w:hint="eastAsia" w:ascii="宋体" w:hAnsi="宋体"/>
                <w:kern w:val="44"/>
                <w:sz w:val="24"/>
                <w:lang w:val="en-US" w:eastAsia="zh-CN"/>
              </w:rPr>
              <w:t>及代码</w:t>
            </w:r>
          </w:p>
        </w:tc>
        <w:tc>
          <w:tcPr>
            <w:tcW w:w="2676" w:type="dxa"/>
            <w:gridSpan w:val="2"/>
            <w:vAlign w:val="center"/>
          </w:tcPr>
          <w:p w14:paraId="5BAF6519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龙门石窟考古与艺术</w:t>
            </w:r>
            <w:r>
              <w:rPr>
                <w:rFonts w:hint="eastAsia" w:asciiTheme="minorEastAsia" w:hAnsiTheme="minorEastAsia" w:eastAsiaTheme="minorEastAsia"/>
                <w:sz w:val="24"/>
                <w:szCs w:val="24"/>
                <w:highlight w:val="none"/>
                <w:lang w:eastAsia="zh-CN"/>
              </w:rPr>
              <w:t>（1512</w:t>
            </w:r>
            <w:r>
              <w:rPr>
                <w:rFonts w:hint="eastAsia" w:asciiTheme="minorEastAsia" w:hAnsiTheme="minorEastAsia"/>
                <w:sz w:val="24"/>
                <w:szCs w:val="24"/>
                <w:highlight w:val="none"/>
                <w:lang w:val="en-US" w:eastAsia="zh-CN"/>
              </w:rPr>
              <w:t>80</w:t>
            </w:r>
            <w:r>
              <w:rPr>
                <w:rFonts w:hint="eastAsia" w:asciiTheme="minorEastAsia" w:hAnsiTheme="minorEastAsia" w:eastAsiaTheme="minorEastAsia"/>
                <w:sz w:val="24"/>
                <w:szCs w:val="24"/>
                <w:highlight w:val="none"/>
                <w:lang w:eastAsia="zh-CN"/>
              </w:rPr>
              <w:t>）</w:t>
            </w:r>
          </w:p>
        </w:tc>
        <w:tc>
          <w:tcPr>
            <w:tcW w:w="1462" w:type="dxa"/>
            <w:gridSpan w:val="2"/>
            <w:vAlign w:val="center"/>
          </w:tcPr>
          <w:p w14:paraId="284F6D67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授课</w:t>
            </w:r>
            <w:r>
              <w:rPr>
                <w:rFonts w:hint="eastAsia" w:ascii="宋体" w:hAnsi="宋体"/>
                <w:sz w:val="24"/>
              </w:rPr>
              <w:t>班级</w:t>
            </w:r>
          </w:p>
        </w:tc>
        <w:tc>
          <w:tcPr>
            <w:tcW w:w="5203" w:type="dxa"/>
            <w:gridSpan w:val="4"/>
            <w:vAlign w:val="center"/>
          </w:tcPr>
          <w:p w14:paraId="662FD0C8">
            <w:pPr>
              <w:widowControl/>
              <w:adjustRightInd w:val="0"/>
              <w:snapToGrid w:val="0"/>
              <w:spacing w:line="480" w:lineRule="exact"/>
              <w:contextualSpacing/>
              <w:rPr>
                <w:rFonts w:ascii="宋体" w:hAnsi="宋体"/>
                <w:sz w:val="15"/>
                <w:szCs w:val="15"/>
              </w:rPr>
            </w:pPr>
          </w:p>
        </w:tc>
        <w:tc>
          <w:tcPr>
            <w:tcW w:w="801" w:type="dxa"/>
            <w:vAlign w:val="center"/>
          </w:tcPr>
          <w:p w14:paraId="1F5B679F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任课教师</w:t>
            </w:r>
          </w:p>
        </w:tc>
        <w:tc>
          <w:tcPr>
            <w:tcW w:w="2480" w:type="dxa"/>
            <w:gridSpan w:val="3"/>
            <w:vAlign w:val="center"/>
          </w:tcPr>
          <w:p w14:paraId="3F160FBB">
            <w:pPr>
              <w:ind w:right="450" w:firstLine="840" w:firstLineChars="400"/>
              <w:rPr>
                <w:rFonts w:hint="eastAsia" w:ascii="宋体" w:hAnsi="宋体" w:eastAsiaTheme="minorEastAsia"/>
                <w:szCs w:val="21"/>
                <w:lang w:val="en-US" w:eastAsia="zh-CN"/>
              </w:rPr>
            </w:pPr>
          </w:p>
        </w:tc>
      </w:tr>
      <w:tr w14:paraId="23E66E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958" w:type="dxa"/>
            <w:gridSpan w:val="2"/>
            <w:vAlign w:val="center"/>
          </w:tcPr>
          <w:p w14:paraId="52ADA35B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总学时数</w:t>
            </w:r>
          </w:p>
        </w:tc>
        <w:tc>
          <w:tcPr>
            <w:tcW w:w="1430" w:type="dxa"/>
            <w:vAlign w:val="center"/>
          </w:tcPr>
          <w:p w14:paraId="7765366F">
            <w:pPr>
              <w:jc w:val="center"/>
              <w:rPr>
                <w:rFonts w:hint="default" w:ascii="宋体" w:hAnsi="宋体" w:eastAsiaTheme="minorEastAsia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14</w:t>
            </w:r>
          </w:p>
        </w:tc>
        <w:tc>
          <w:tcPr>
            <w:tcW w:w="1253" w:type="dxa"/>
            <w:gridSpan w:val="2"/>
            <w:vMerge w:val="restart"/>
            <w:vAlign w:val="center"/>
          </w:tcPr>
          <w:p w14:paraId="4369750F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本学期学时分配</w:t>
            </w:r>
          </w:p>
        </w:tc>
        <w:tc>
          <w:tcPr>
            <w:tcW w:w="1455" w:type="dxa"/>
            <w:vAlign w:val="center"/>
          </w:tcPr>
          <w:p w14:paraId="03096594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本学期学时数</w:t>
            </w:r>
          </w:p>
        </w:tc>
        <w:tc>
          <w:tcPr>
            <w:tcW w:w="2268" w:type="dxa"/>
            <w:vAlign w:val="center"/>
          </w:tcPr>
          <w:p w14:paraId="2553F8DE">
            <w:pPr>
              <w:jc w:val="center"/>
              <w:rPr>
                <w:rFonts w:hint="default" w:ascii="宋体" w:hAnsi="宋体" w:eastAsiaTheme="minorEastAsia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14</w:t>
            </w:r>
          </w:p>
        </w:tc>
        <w:tc>
          <w:tcPr>
            <w:tcW w:w="1241" w:type="dxa"/>
            <w:gridSpan w:val="2"/>
            <w:vAlign w:val="center"/>
          </w:tcPr>
          <w:p w14:paraId="14BF5E1C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教学周数</w:t>
            </w:r>
          </w:p>
        </w:tc>
        <w:tc>
          <w:tcPr>
            <w:tcW w:w="1694" w:type="dxa"/>
            <w:vAlign w:val="center"/>
          </w:tcPr>
          <w:p w14:paraId="05499E60">
            <w:pPr>
              <w:jc w:val="center"/>
              <w:rPr>
                <w:rFonts w:hint="default" w:ascii="宋体" w:hAnsi="宋体" w:eastAsiaTheme="minorEastAsia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7</w:t>
            </w:r>
          </w:p>
        </w:tc>
        <w:tc>
          <w:tcPr>
            <w:tcW w:w="801" w:type="dxa"/>
            <w:tcBorders>
              <w:right w:val="single" w:color="auto" w:sz="4" w:space="0"/>
            </w:tcBorders>
            <w:vAlign w:val="center"/>
          </w:tcPr>
          <w:p w14:paraId="758CCFC7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周学时数</w:t>
            </w:r>
          </w:p>
        </w:tc>
        <w:tc>
          <w:tcPr>
            <w:tcW w:w="960" w:type="dxa"/>
            <w:tcBorders>
              <w:right w:val="single" w:color="auto" w:sz="4" w:space="0"/>
            </w:tcBorders>
            <w:vAlign w:val="center"/>
          </w:tcPr>
          <w:p w14:paraId="1449F74A">
            <w:pPr>
              <w:jc w:val="center"/>
              <w:rPr>
                <w:rFonts w:hint="eastAsia" w:ascii="宋体" w:hAnsi="宋体" w:eastAsiaTheme="minorEastAsia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2</w:t>
            </w:r>
          </w:p>
        </w:tc>
        <w:tc>
          <w:tcPr>
            <w:tcW w:w="84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58070416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学分</w:t>
            </w:r>
          </w:p>
        </w:tc>
        <w:tc>
          <w:tcPr>
            <w:tcW w:w="680" w:type="dxa"/>
            <w:tcBorders>
              <w:left w:val="single" w:color="auto" w:sz="4" w:space="0"/>
            </w:tcBorders>
            <w:vAlign w:val="center"/>
          </w:tcPr>
          <w:p w14:paraId="3F9A18FA">
            <w:pPr>
              <w:jc w:val="center"/>
              <w:rPr>
                <w:rFonts w:hint="eastAsia" w:ascii="宋体" w:hAnsi="宋体" w:eastAsiaTheme="minorEastAsia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1</w:t>
            </w:r>
          </w:p>
        </w:tc>
      </w:tr>
      <w:tr w14:paraId="2712CD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958" w:type="dxa"/>
            <w:gridSpan w:val="2"/>
            <w:vAlign w:val="center"/>
          </w:tcPr>
          <w:p w14:paraId="61086EF0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已讲授学时数</w:t>
            </w:r>
          </w:p>
        </w:tc>
        <w:tc>
          <w:tcPr>
            <w:tcW w:w="1430" w:type="dxa"/>
            <w:vAlign w:val="center"/>
          </w:tcPr>
          <w:p w14:paraId="3ABD9B75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53" w:type="dxa"/>
            <w:gridSpan w:val="2"/>
            <w:vMerge w:val="continue"/>
            <w:vAlign w:val="center"/>
          </w:tcPr>
          <w:p w14:paraId="433878C7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55" w:type="dxa"/>
            <w:tcBorders>
              <w:left w:val="nil"/>
            </w:tcBorders>
            <w:vAlign w:val="center"/>
          </w:tcPr>
          <w:p w14:paraId="1A99E574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理论时数</w:t>
            </w:r>
          </w:p>
        </w:tc>
        <w:tc>
          <w:tcPr>
            <w:tcW w:w="2268" w:type="dxa"/>
            <w:tcBorders>
              <w:left w:val="nil"/>
            </w:tcBorders>
            <w:vAlign w:val="center"/>
          </w:tcPr>
          <w:p w14:paraId="373815F8">
            <w:pPr>
              <w:ind w:firstLine="960" w:firstLineChars="400"/>
              <w:rPr>
                <w:rFonts w:hint="default" w:ascii="宋体" w:hAnsi="宋体" w:eastAsiaTheme="minorEastAsia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10</w:t>
            </w:r>
          </w:p>
        </w:tc>
        <w:tc>
          <w:tcPr>
            <w:tcW w:w="1241" w:type="dxa"/>
            <w:gridSpan w:val="2"/>
            <w:tcBorders>
              <w:left w:val="nil"/>
            </w:tcBorders>
            <w:vAlign w:val="center"/>
          </w:tcPr>
          <w:p w14:paraId="5F34B052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实践时数</w:t>
            </w:r>
          </w:p>
        </w:tc>
        <w:tc>
          <w:tcPr>
            <w:tcW w:w="1694" w:type="dxa"/>
            <w:tcBorders>
              <w:left w:val="nil"/>
            </w:tcBorders>
            <w:vAlign w:val="center"/>
          </w:tcPr>
          <w:p w14:paraId="2D1226A4">
            <w:pPr>
              <w:jc w:val="center"/>
              <w:rPr>
                <w:rFonts w:hint="default" w:ascii="宋体" w:hAnsi="宋体" w:eastAsiaTheme="minorEastAsia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4</w:t>
            </w:r>
          </w:p>
        </w:tc>
        <w:tc>
          <w:tcPr>
            <w:tcW w:w="1761" w:type="dxa"/>
            <w:gridSpan w:val="2"/>
            <w:tcBorders>
              <w:left w:val="nil"/>
            </w:tcBorders>
            <w:vAlign w:val="center"/>
          </w:tcPr>
          <w:p w14:paraId="3E0485FB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节假日冲掉时数</w:t>
            </w:r>
          </w:p>
        </w:tc>
        <w:tc>
          <w:tcPr>
            <w:tcW w:w="1520" w:type="dxa"/>
            <w:gridSpan w:val="2"/>
            <w:tcBorders>
              <w:left w:val="nil"/>
            </w:tcBorders>
            <w:vAlign w:val="center"/>
          </w:tcPr>
          <w:p w14:paraId="22ED8F60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1EE468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958" w:type="dxa"/>
            <w:gridSpan w:val="2"/>
            <w:vAlign w:val="center"/>
          </w:tcPr>
          <w:p w14:paraId="555E49D3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教材名称</w:t>
            </w:r>
          </w:p>
        </w:tc>
        <w:tc>
          <w:tcPr>
            <w:tcW w:w="2683" w:type="dxa"/>
            <w:gridSpan w:val="3"/>
            <w:vAlign w:val="center"/>
          </w:tcPr>
          <w:p w14:paraId="5B6D0069">
            <w:pPr>
              <w:jc w:val="both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《龙门石窟考古与艺术》</w:t>
            </w:r>
          </w:p>
        </w:tc>
        <w:tc>
          <w:tcPr>
            <w:tcW w:w="1455" w:type="dxa"/>
            <w:vAlign w:val="center"/>
          </w:tcPr>
          <w:p w14:paraId="336B0D44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主编</w:t>
            </w:r>
          </w:p>
        </w:tc>
        <w:tc>
          <w:tcPr>
            <w:tcW w:w="2268" w:type="dxa"/>
            <w:tcBorders>
              <w:left w:val="nil"/>
            </w:tcBorders>
            <w:vAlign w:val="center"/>
          </w:tcPr>
          <w:p w14:paraId="4B2541CE">
            <w:pPr>
              <w:jc w:val="center"/>
              <w:rPr>
                <w:rFonts w:hint="default" w:ascii="宋体" w:hAnsi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童志杰、侯贤俊</w:t>
            </w:r>
          </w:p>
        </w:tc>
        <w:tc>
          <w:tcPr>
            <w:tcW w:w="1241" w:type="dxa"/>
            <w:gridSpan w:val="2"/>
            <w:tcBorders>
              <w:left w:val="nil"/>
            </w:tcBorders>
            <w:vAlign w:val="center"/>
          </w:tcPr>
          <w:p w14:paraId="1D72F553">
            <w:pPr>
              <w:jc w:val="center"/>
              <w:rPr>
                <w:rFonts w:hint="eastAsia" w:ascii="宋体" w:hAnsi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出版单位</w:t>
            </w:r>
          </w:p>
        </w:tc>
        <w:tc>
          <w:tcPr>
            <w:tcW w:w="1694" w:type="dxa"/>
            <w:tcBorders>
              <w:left w:val="nil"/>
            </w:tcBorders>
            <w:vAlign w:val="center"/>
          </w:tcPr>
          <w:p w14:paraId="37D0AB6D">
            <w:pPr>
              <w:jc w:val="center"/>
              <w:rPr>
                <w:rFonts w:hint="default" w:ascii="宋体" w:hAnsi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校本教材</w:t>
            </w:r>
          </w:p>
        </w:tc>
        <w:tc>
          <w:tcPr>
            <w:tcW w:w="1761" w:type="dxa"/>
            <w:gridSpan w:val="2"/>
            <w:tcBorders>
              <w:left w:val="nil"/>
            </w:tcBorders>
            <w:vAlign w:val="center"/>
          </w:tcPr>
          <w:p w14:paraId="7150FE2E">
            <w:pPr>
              <w:jc w:val="center"/>
              <w:rPr>
                <w:rFonts w:hint="eastAsia" w:ascii="宋体" w:hAnsi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出版时间</w:t>
            </w:r>
          </w:p>
        </w:tc>
        <w:tc>
          <w:tcPr>
            <w:tcW w:w="1520" w:type="dxa"/>
            <w:gridSpan w:val="2"/>
            <w:tcBorders>
              <w:left w:val="nil"/>
            </w:tcBorders>
            <w:vAlign w:val="center"/>
          </w:tcPr>
          <w:p w14:paraId="25D0434A">
            <w:pPr>
              <w:jc w:val="center"/>
              <w:rPr>
                <w:rFonts w:hint="eastAsia" w:ascii="宋体" w:hAnsi="宋体"/>
                <w:sz w:val="24"/>
                <w:lang w:val="en-US" w:eastAsia="zh-CN"/>
              </w:rPr>
            </w:pPr>
          </w:p>
        </w:tc>
      </w:tr>
      <w:tr w14:paraId="2D2266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958" w:type="dxa"/>
            <w:gridSpan w:val="2"/>
            <w:tcBorders>
              <w:bottom w:val="single" w:color="auto" w:sz="4" w:space="0"/>
            </w:tcBorders>
            <w:vAlign w:val="center"/>
          </w:tcPr>
          <w:p w14:paraId="5878785A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highlight w:val="none"/>
                <w:lang w:val="en-US" w:eastAsia="zh-CN"/>
              </w:rPr>
              <w:t>课程标准</w:t>
            </w:r>
          </w:p>
        </w:tc>
        <w:tc>
          <w:tcPr>
            <w:tcW w:w="2683" w:type="dxa"/>
            <w:gridSpan w:val="3"/>
            <w:tcBorders>
              <w:bottom w:val="single" w:color="auto" w:sz="4" w:space="0"/>
            </w:tcBorders>
            <w:vAlign w:val="center"/>
          </w:tcPr>
          <w:p w14:paraId="00CE9C9F">
            <w:pPr>
              <w:jc w:val="center"/>
              <w:rPr>
                <w:rFonts w:hint="default" w:ascii="宋体" w:hAnsi="宋体"/>
                <w:sz w:val="24"/>
                <w:lang w:val="en-US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《龙门石窟寺考古与艺术》课程标准</w:t>
            </w:r>
          </w:p>
        </w:tc>
        <w:tc>
          <w:tcPr>
            <w:tcW w:w="1455" w:type="dxa"/>
            <w:tcBorders>
              <w:bottom w:val="single" w:color="auto" w:sz="4" w:space="0"/>
            </w:tcBorders>
            <w:vAlign w:val="center"/>
          </w:tcPr>
          <w:p w14:paraId="6600C069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版本</w:t>
            </w:r>
          </w:p>
        </w:tc>
        <w:tc>
          <w:tcPr>
            <w:tcW w:w="2268" w:type="dxa"/>
            <w:tcBorders>
              <w:left w:val="nil"/>
            </w:tcBorders>
            <w:vAlign w:val="center"/>
          </w:tcPr>
          <w:p w14:paraId="1E9E7471">
            <w:pPr>
              <w:jc w:val="center"/>
              <w:rPr>
                <w:rFonts w:hint="default" w:ascii="宋体" w:hAnsi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2026版</w:t>
            </w:r>
          </w:p>
        </w:tc>
        <w:tc>
          <w:tcPr>
            <w:tcW w:w="2935" w:type="dxa"/>
            <w:gridSpan w:val="3"/>
            <w:tcBorders>
              <w:left w:val="nil"/>
            </w:tcBorders>
            <w:vAlign w:val="center"/>
          </w:tcPr>
          <w:p w14:paraId="3EE0D4D0">
            <w:pPr>
              <w:jc w:val="center"/>
              <w:rPr>
                <w:rFonts w:hint="eastAsia" w:ascii="宋体" w:hAnsi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成绩考核办法</w:t>
            </w:r>
          </w:p>
        </w:tc>
        <w:tc>
          <w:tcPr>
            <w:tcW w:w="3281" w:type="dxa"/>
            <w:gridSpan w:val="4"/>
            <w:tcBorders>
              <w:left w:val="nil"/>
            </w:tcBorders>
            <w:vAlign w:val="center"/>
          </w:tcPr>
          <w:p w14:paraId="12838ECA">
            <w:pPr>
              <w:jc w:val="center"/>
              <w:rPr>
                <w:rFonts w:hint="eastAsia" w:ascii="宋体" w:hAnsi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考试</w:t>
            </w:r>
          </w:p>
        </w:tc>
      </w:tr>
      <w:tr w14:paraId="527305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3" w:hRule="atLeast"/>
        </w:trPr>
        <w:tc>
          <w:tcPr>
            <w:tcW w:w="709" w:type="dxa"/>
            <w:vMerge w:val="restart"/>
            <w:tcBorders>
              <w:top w:val="single" w:color="auto" w:sz="4" w:space="0"/>
              <w:right w:val="nil"/>
            </w:tcBorders>
            <w:vAlign w:val="center"/>
          </w:tcPr>
          <w:p w14:paraId="7D591E45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课程教学目标</w:t>
            </w:r>
          </w:p>
        </w:tc>
        <w:tc>
          <w:tcPr>
            <w:tcW w:w="8145" w:type="dxa"/>
            <w:gridSpan w:val="7"/>
            <w:vMerge w:val="restart"/>
            <w:tcBorders>
              <w:top w:val="single" w:color="auto" w:sz="4" w:space="0"/>
            </w:tcBorders>
          </w:tcPr>
          <w:p w14:paraId="239547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/>
                <w:sz w:val="20"/>
                <w:szCs w:val="20"/>
                <w:lang w:val="en-US" w:eastAsia="zh-CN"/>
              </w:rPr>
              <w:t>一、</w:t>
            </w:r>
            <w:r>
              <w:rPr>
                <w:rFonts w:hint="eastAsia" w:asciiTheme="minorEastAsia" w:hAnsiTheme="minorEastAsia"/>
                <w:sz w:val="20"/>
                <w:szCs w:val="20"/>
              </w:rPr>
              <w:t>素质目标</w:t>
            </w:r>
          </w:p>
          <w:p w14:paraId="31BC30AE">
            <w:pPr>
              <w:keepNext w:val="0"/>
              <w:keepLines w:val="0"/>
              <w:widowControl/>
              <w:suppressLineNumbers w:val="0"/>
              <w:jc w:val="left"/>
              <w:rPr>
                <w:sz w:val="16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树立科学的文物保护理念与历史认知观，涵养良好人文素养与艺术审美情操。增强文化自信与传统文化传承意识，拓宽国际化视野，尊重多元文明交流成果，培育传承中华优秀传统文化、传播中国石窟文化的责任担当。</w:t>
            </w:r>
          </w:p>
          <w:p w14:paraId="555D12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/>
                <w:sz w:val="20"/>
                <w:szCs w:val="20"/>
                <w:lang w:val="en-US" w:eastAsia="zh-CN"/>
              </w:rPr>
              <w:t>二、</w:t>
            </w:r>
            <w:r>
              <w:rPr>
                <w:rFonts w:hint="eastAsia" w:asciiTheme="minorEastAsia" w:hAnsiTheme="minorEastAsia"/>
                <w:sz w:val="20"/>
                <w:szCs w:val="20"/>
              </w:rPr>
              <w:t>知识目标</w:t>
            </w:r>
          </w:p>
          <w:p w14:paraId="22CDE181">
            <w:pPr>
              <w:keepNext w:val="0"/>
              <w:keepLines w:val="0"/>
              <w:widowControl/>
              <w:suppressLineNumbers w:val="0"/>
              <w:jc w:val="left"/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掌握龙门石窟从北魏至近现代的历史发展脉络，熟悉典型洞窟遗存特征、造像与碑刻艺术特点。了解传统石窟考古基本方法与数字化考古、文物保护前沿技术，明晰石窟承载的佛教文化内涵、中外文明交融特质及世界文化遗产价值。</w:t>
            </w:r>
          </w:p>
          <w:p w14:paraId="4524D9C0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三、能力目标</w:t>
            </w:r>
          </w:p>
          <w:p w14:paraId="071F005A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rPr>
                <w:sz w:val="16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具备基础的石窟图像辨析、艺术风格对比与洞窟案例解读能力，能够初步运用考古与文博知识分析石窟遗存现象。提升审美鉴赏、文献梳理、独立思考与文字表达能力，兼具跨学科思辨与基础的文化阐释、国际文化传播表达能力。</w:t>
            </w:r>
          </w:p>
          <w:p w14:paraId="6E06A639">
            <w:pPr>
              <w:rPr>
                <w:rFonts w:ascii="宋体" w:hAnsi="宋体"/>
                <w:szCs w:val="21"/>
              </w:rPr>
            </w:pPr>
          </w:p>
        </w:tc>
        <w:tc>
          <w:tcPr>
            <w:tcW w:w="5726" w:type="dxa"/>
            <w:gridSpan w:val="6"/>
          </w:tcPr>
          <w:p w14:paraId="7E809E7E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教研室审核意见：</w:t>
            </w:r>
          </w:p>
          <w:p w14:paraId="7FBD934C">
            <w:pPr>
              <w:rPr>
                <w:rFonts w:ascii="宋体" w:hAnsi="宋体"/>
                <w:szCs w:val="21"/>
              </w:rPr>
            </w:pPr>
          </w:p>
          <w:p w14:paraId="6922B658">
            <w:pPr>
              <w:ind w:firstLine="3150" w:firstLineChars="1500"/>
              <w:rPr>
                <w:rFonts w:ascii="宋体" w:hAnsi="宋体"/>
                <w:szCs w:val="21"/>
                <w:u w:val="single"/>
              </w:rPr>
            </w:pPr>
            <w:r>
              <w:rPr>
                <w:rFonts w:hint="eastAsia" w:ascii="宋体" w:hAnsi="宋体"/>
                <w:szCs w:val="21"/>
              </w:rPr>
              <w:t>签名</w:t>
            </w:r>
            <w:r>
              <w:rPr>
                <w:rFonts w:hint="eastAsia" w:ascii="宋体" w:hAnsi="宋体"/>
                <w:szCs w:val="21"/>
                <w:u w:val="single"/>
              </w:rPr>
              <w:t xml:space="preserve">          </w:t>
            </w:r>
          </w:p>
          <w:p w14:paraId="542BF776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                        年  月  日</w:t>
            </w:r>
          </w:p>
        </w:tc>
      </w:tr>
      <w:tr w14:paraId="339511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0" w:hRule="atLeast"/>
        </w:trPr>
        <w:tc>
          <w:tcPr>
            <w:tcW w:w="709" w:type="dxa"/>
            <w:vMerge w:val="continue"/>
            <w:tcBorders>
              <w:right w:val="nil"/>
            </w:tcBorders>
          </w:tcPr>
          <w:p w14:paraId="738BB82E"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8145" w:type="dxa"/>
            <w:gridSpan w:val="7"/>
            <w:vMerge w:val="continue"/>
          </w:tcPr>
          <w:p w14:paraId="73B37238">
            <w:pPr>
              <w:rPr>
                <w:rFonts w:ascii="宋体" w:hAnsi="宋体"/>
                <w:szCs w:val="21"/>
              </w:rPr>
            </w:pPr>
          </w:p>
        </w:tc>
        <w:tc>
          <w:tcPr>
            <w:tcW w:w="5726" w:type="dxa"/>
            <w:gridSpan w:val="6"/>
            <w:tcBorders>
              <w:right w:val="single" w:color="auto" w:sz="4" w:space="0"/>
            </w:tcBorders>
          </w:tcPr>
          <w:p w14:paraId="0CFC5BC8">
            <w:pPr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院部（部门）审核意见：</w:t>
            </w:r>
          </w:p>
          <w:p w14:paraId="0D09E081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        </w:t>
            </w:r>
          </w:p>
          <w:p w14:paraId="6A085123">
            <w:pPr>
              <w:ind w:firstLine="3150" w:firstLineChars="1500"/>
              <w:rPr>
                <w:rFonts w:ascii="宋体" w:hAnsi="宋体"/>
                <w:szCs w:val="21"/>
                <w:u w:val="single"/>
              </w:rPr>
            </w:pPr>
            <w:r>
              <w:rPr>
                <w:rFonts w:hint="eastAsia" w:ascii="宋体" w:hAnsi="宋体"/>
                <w:szCs w:val="21"/>
              </w:rPr>
              <w:t>签名</w:t>
            </w:r>
            <w:r>
              <w:rPr>
                <w:rFonts w:hint="eastAsia" w:ascii="宋体" w:hAnsi="宋体"/>
                <w:szCs w:val="21"/>
                <w:u w:val="single"/>
              </w:rPr>
              <w:t xml:space="preserve">          </w:t>
            </w:r>
          </w:p>
          <w:p w14:paraId="2FBD5C0A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             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="宋体" w:hAnsi="宋体"/>
                <w:szCs w:val="21"/>
              </w:rPr>
              <w:t xml:space="preserve">       年  月  日</w:t>
            </w:r>
          </w:p>
        </w:tc>
      </w:tr>
      <w:tr w14:paraId="6D98B8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</w:trPr>
        <w:tc>
          <w:tcPr>
            <w:tcW w:w="709" w:type="dxa"/>
            <w:vMerge w:val="continue"/>
            <w:tcBorders>
              <w:right w:val="nil"/>
            </w:tcBorders>
          </w:tcPr>
          <w:p w14:paraId="71327406"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8145" w:type="dxa"/>
            <w:gridSpan w:val="7"/>
            <w:vMerge w:val="continue"/>
          </w:tcPr>
          <w:p w14:paraId="76910F57">
            <w:pPr>
              <w:rPr>
                <w:rFonts w:ascii="宋体" w:hAnsi="宋体"/>
                <w:szCs w:val="21"/>
              </w:rPr>
            </w:pPr>
          </w:p>
        </w:tc>
        <w:tc>
          <w:tcPr>
            <w:tcW w:w="5726" w:type="dxa"/>
            <w:gridSpan w:val="6"/>
            <w:tcBorders>
              <w:right w:val="single" w:color="auto" w:sz="4" w:space="0"/>
            </w:tcBorders>
          </w:tcPr>
          <w:p w14:paraId="46775816">
            <w:pPr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课程中心</w:t>
            </w:r>
            <w:r>
              <w:rPr>
                <w:rFonts w:hint="eastAsia" w:ascii="宋体" w:hAnsi="宋体"/>
                <w:szCs w:val="21"/>
              </w:rPr>
              <w:t>审核意见：</w:t>
            </w:r>
          </w:p>
          <w:p w14:paraId="5A2E93C4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        </w:t>
            </w:r>
          </w:p>
          <w:p w14:paraId="08827ED6">
            <w:pPr>
              <w:ind w:firstLine="3150" w:firstLineChars="1500"/>
              <w:rPr>
                <w:rFonts w:ascii="宋体" w:hAnsi="宋体"/>
                <w:szCs w:val="21"/>
                <w:u w:val="single"/>
              </w:rPr>
            </w:pPr>
            <w:r>
              <w:rPr>
                <w:rFonts w:hint="eastAsia" w:ascii="宋体" w:hAnsi="宋体"/>
                <w:szCs w:val="21"/>
              </w:rPr>
              <w:t>签名</w:t>
            </w:r>
            <w:r>
              <w:rPr>
                <w:rFonts w:hint="eastAsia" w:ascii="宋体" w:hAnsi="宋体"/>
                <w:szCs w:val="21"/>
                <w:u w:val="single"/>
              </w:rPr>
              <w:t xml:space="preserve">          </w:t>
            </w:r>
          </w:p>
          <w:p w14:paraId="7CC4CED1">
            <w:pPr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             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="宋体" w:hAnsi="宋体"/>
                <w:szCs w:val="21"/>
              </w:rPr>
              <w:t xml:space="preserve">       年  月  日</w:t>
            </w:r>
          </w:p>
        </w:tc>
      </w:tr>
    </w:tbl>
    <w:p w14:paraId="3FF3DED3">
      <w:pPr>
        <w:ind w:firstLine="5783" w:firstLineChars="1600"/>
        <w:rPr>
          <w:rFonts w:hint="default" w:eastAsiaTheme="minorEastAsia"/>
          <w:sz w:val="36"/>
          <w:szCs w:val="36"/>
          <w:lang w:val="en-US" w:eastAsia="zh-CN"/>
        </w:rPr>
      </w:pPr>
      <w:r>
        <w:rPr>
          <w:rFonts w:hint="eastAsia"/>
          <w:b/>
          <w:bCs/>
          <w:sz w:val="36"/>
          <w:szCs w:val="36"/>
        </w:rPr>
        <w:t>学 期 授 课 计 划 表</w:t>
      </w:r>
      <w:r>
        <w:rPr>
          <w:rFonts w:hint="eastAsia"/>
          <w:b/>
          <w:bCs/>
          <w:sz w:val="36"/>
          <w:szCs w:val="36"/>
          <w:lang w:val="en-US" w:eastAsia="zh-CN"/>
        </w:rPr>
        <w:t xml:space="preserve"> </w:t>
      </w:r>
    </w:p>
    <w:p w14:paraId="51049746">
      <w:pPr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第</w:t>
      </w:r>
      <w:r>
        <w:rPr>
          <w:rFonts w:hint="eastAsia" w:ascii="宋体" w:hAnsi="宋体"/>
          <w:sz w:val="24"/>
          <w:u w:val="single"/>
          <w:lang w:val="en-US" w:eastAsia="zh-CN"/>
        </w:rPr>
        <w:t xml:space="preserve"> 1</w:t>
      </w:r>
      <w:r>
        <w:rPr>
          <w:rFonts w:hint="eastAsia" w:ascii="宋体" w:hAnsi="宋体"/>
          <w:sz w:val="24"/>
          <w:u w:val="single"/>
        </w:rPr>
        <w:t xml:space="preserve"> </w:t>
      </w:r>
      <w:r>
        <w:rPr>
          <w:rFonts w:hint="eastAsia" w:ascii="宋体" w:hAnsi="宋体"/>
          <w:sz w:val="24"/>
        </w:rPr>
        <w:t>页共</w:t>
      </w:r>
      <w:r>
        <w:rPr>
          <w:rFonts w:hint="eastAsia" w:ascii="宋体" w:hAnsi="宋体"/>
          <w:sz w:val="24"/>
          <w:u w:val="single"/>
        </w:rPr>
        <w:t xml:space="preserve"> </w:t>
      </w:r>
      <w:r>
        <w:rPr>
          <w:rFonts w:hint="eastAsia" w:ascii="宋体" w:hAnsi="宋体"/>
          <w:sz w:val="24"/>
          <w:u w:val="single"/>
          <w:lang w:val="en-US" w:eastAsia="zh-CN"/>
        </w:rPr>
        <w:t>1</w:t>
      </w:r>
      <w:r>
        <w:rPr>
          <w:rFonts w:hint="eastAsia" w:ascii="宋体" w:hAnsi="宋体"/>
          <w:sz w:val="24"/>
          <w:u w:val="single"/>
        </w:rPr>
        <w:t xml:space="preserve"> </w:t>
      </w:r>
      <w:r>
        <w:rPr>
          <w:rFonts w:hint="eastAsia" w:ascii="宋体" w:hAnsi="宋体"/>
          <w:sz w:val="24"/>
        </w:rPr>
        <w:t>页</w:t>
      </w:r>
    </w:p>
    <w:tbl>
      <w:tblPr>
        <w:tblStyle w:val="5"/>
        <w:tblW w:w="1454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5"/>
        <w:gridCol w:w="894"/>
        <w:gridCol w:w="3871"/>
        <w:gridCol w:w="831"/>
        <w:gridCol w:w="1169"/>
        <w:gridCol w:w="744"/>
        <w:gridCol w:w="833"/>
        <w:gridCol w:w="2981"/>
        <w:gridCol w:w="963"/>
        <w:gridCol w:w="1500"/>
      </w:tblGrid>
      <w:tr w14:paraId="1039DB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755" w:type="dxa"/>
            <w:vAlign w:val="center"/>
          </w:tcPr>
          <w:p w14:paraId="4D7150E3"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周次</w:t>
            </w:r>
          </w:p>
        </w:tc>
        <w:tc>
          <w:tcPr>
            <w:tcW w:w="894" w:type="dxa"/>
            <w:vAlign w:val="center"/>
          </w:tcPr>
          <w:p w14:paraId="77285146"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课次</w:t>
            </w:r>
          </w:p>
        </w:tc>
        <w:tc>
          <w:tcPr>
            <w:tcW w:w="3871" w:type="dxa"/>
            <w:vAlign w:val="center"/>
          </w:tcPr>
          <w:p w14:paraId="7E0FE290"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教学内容</w:t>
            </w:r>
          </w:p>
        </w:tc>
        <w:tc>
          <w:tcPr>
            <w:tcW w:w="831" w:type="dxa"/>
            <w:tcBorders>
              <w:right w:val="single" w:color="auto" w:sz="4" w:space="0"/>
            </w:tcBorders>
            <w:vAlign w:val="center"/>
          </w:tcPr>
          <w:p w14:paraId="6F1BD597"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学时</w:t>
            </w:r>
          </w:p>
        </w:tc>
        <w:tc>
          <w:tcPr>
            <w:tcW w:w="11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1277B47B"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课型</w:t>
            </w:r>
          </w:p>
        </w:tc>
        <w:tc>
          <w:tcPr>
            <w:tcW w:w="74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F2204A"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周次</w:t>
            </w:r>
          </w:p>
        </w:tc>
        <w:tc>
          <w:tcPr>
            <w:tcW w:w="833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3203D60D"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课次</w:t>
            </w:r>
          </w:p>
        </w:tc>
        <w:tc>
          <w:tcPr>
            <w:tcW w:w="2981" w:type="dxa"/>
            <w:tcBorders>
              <w:top w:val="single" w:color="auto" w:sz="4" w:space="0"/>
            </w:tcBorders>
            <w:vAlign w:val="center"/>
          </w:tcPr>
          <w:p w14:paraId="53EBDC9C"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教学内容</w:t>
            </w:r>
          </w:p>
        </w:tc>
        <w:tc>
          <w:tcPr>
            <w:tcW w:w="963" w:type="dxa"/>
            <w:tcBorders>
              <w:top w:val="single" w:color="auto" w:sz="4" w:space="0"/>
            </w:tcBorders>
            <w:vAlign w:val="center"/>
          </w:tcPr>
          <w:p w14:paraId="5AFB33D0"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学时</w:t>
            </w:r>
          </w:p>
        </w:tc>
        <w:tc>
          <w:tcPr>
            <w:tcW w:w="1500" w:type="dxa"/>
            <w:tcBorders>
              <w:top w:val="single" w:color="auto" w:sz="4" w:space="0"/>
            </w:tcBorders>
            <w:vAlign w:val="center"/>
          </w:tcPr>
          <w:p w14:paraId="63DB247E"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课型</w:t>
            </w:r>
          </w:p>
        </w:tc>
      </w:tr>
      <w:tr w14:paraId="5303A1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5" w:hRule="atLeast"/>
          <w:jc w:val="center"/>
        </w:trPr>
        <w:tc>
          <w:tcPr>
            <w:tcW w:w="755" w:type="dxa"/>
            <w:vAlign w:val="top"/>
          </w:tcPr>
          <w:p w14:paraId="6D49838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rFonts w:hint="default" w:ascii="宋体" w:hAnsi="宋体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4"/>
                <w:szCs w:val="24"/>
                <w:lang w:val="en-US" w:eastAsia="zh-CN" w:bidi="ar-SA"/>
              </w:rPr>
              <w:t>1</w:t>
            </w:r>
          </w:p>
        </w:tc>
        <w:tc>
          <w:tcPr>
            <w:tcW w:w="894" w:type="dxa"/>
            <w:vAlign w:val="top"/>
          </w:tcPr>
          <w:p w14:paraId="248CFE0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rFonts w:hint="default" w:ascii="宋体" w:hAnsi="宋体" w:eastAsiaTheme="minorEastAsia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1</w:t>
            </w:r>
          </w:p>
        </w:tc>
        <w:tc>
          <w:tcPr>
            <w:tcW w:w="3871" w:type="dxa"/>
            <w:vAlign w:val="top"/>
          </w:tcPr>
          <w:p w14:paraId="06A1E14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rFonts w:hint="default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课程绪论：龙门石窟地理环境、研究价值与学术史</w:t>
            </w:r>
          </w:p>
        </w:tc>
        <w:tc>
          <w:tcPr>
            <w:tcW w:w="831" w:type="dxa"/>
            <w:tcBorders>
              <w:right w:val="single" w:color="auto" w:sz="4" w:space="0"/>
            </w:tcBorders>
            <w:vAlign w:val="top"/>
          </w:tcPr>
          <w:p w14:paraId="187D447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2</w:t>
            </w:r>
          </w:p>
        </w:tc>
        <w:tc>
          <w:tcPr>
            <w:tcW w:w="11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top"/>
          </w:tcPr>
          <w:p w14:paraId="1F9919B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rFonts w:hint="default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理论</w:t>
            </w:r>
          </w:p>
        </w:tc>
        <w:tc>
          <w:tcPr>
            <w:tcW w:w="74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4C2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33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41426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981" w:type="dxa"/>
            <w:shd w:val="clear" w:color="auto" w:fill="auto"/>
            <w:vAlign w:val="center"/>
          </w:tcPr>
          <w:p w14:paraId="28620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63" w:type="dxa"/>
            <w:shd w:val="clear" w:color="auto" w:fill="auto"/>
            <w:vAlign w:val="center"/>
          </w:tcPr>
          <w:p w14:paraId="285630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500" w:type="dxa"/>
            <w:shd w:val="clear" w:color="auto" w:fill="auto"/>
            <w:vAlign w:val="center"/>
          </w:tcPr>
          <w:p w14:paraId="4DD332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DC382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5" w:hRule="atLeast"/>
          <w:jc w:val="center"/>
        </w:trPr>
        <w:tc>
          <w:tcPr>
            <w:tcW w:w="755" w:type="dxa"/>
            <w:vAlign w:val="top"/>
          </w:tcPr>
          <w:p w14:paraId="753827B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rFonts w:hint="default" w:ascii="宋体" w:hAnsi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2</w:t>
            </w:r>
          </w:p>
        </w:tc>
        <w:tc>
          <w:tcPr>
            <w:tcW w:w="894" w:type="dxa"/>
            <w:vAlign w:val="top"/>
          </w:tcPr>
          <w:p w14:paraId="39B7FF9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rFonts w:hint="default" w:ascii="宋体" w:hAnsi="宋体" w:eastAsiaTheme="minorEastAsia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2</w:t>
            </w:r>
          </w:p>
        </w:tc>
        <w:tc>
          <w:tcPr>
            <w:tcW w:w="3871" w:type="dxa"/>
            <w:vAlign w:val="top"/>
          </w:tcPr>
          <w:p w14:paraId="51E5B4F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rFonts w:hint="default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龙门石窟历史沿革：北魏初创与皇家石窟营建</w:t>
            </w:r>
          </w:p>
        </w:tc>
        <w:tc>
          <w:tcPr>
            <w:tcW w:w="831" w:type="dxa"/>
            <w:tcBorders>
              <w:right w:val="single" w:color="auto" w:sz="4" w:space="0"/>
            </w:tcBorders>
            <w:vAlign w:val="top"/>
          </w:tcPr>
          <w:p w14:paraId="76B3D53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2</w:t>
            </w:r>
          </w:p>
        </w:tc>
        <w:tc>
          <w:tcPr>
            <w:tcW w:w="11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top"/>
          </w:tcPr>
          <w:p w14:paraId="38FFB7D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rFonts w:hint="default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理论</w:t>
            </w:r>
          </w:p>
        </w:tc>
        <w:tc>
          <w:tcPr>
            <w:tcW w:w="74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2E7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33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64ACB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981" w:type="dxa"/>
            <w:shd w:val="clear" w:color="auto" w:fill="auto"/>
            <w:vAlign w:val="center"/>
          </w:tcPr>
          <w:p w14:paraId="54DCC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63" w:type="dxa"/>
            <w:shd w:val="clear" w:color="auto" w:fill="auto"/>
            <w:vAlign w:val="center"/>
          </w:tcPr>
          <w:p w14:paraId="37738E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500" w:type="dxa"/>
            <w:shd w:val="clear" w:color="auto" w:fill="auto"/>
            <w:vAlign w:val="center"/>
          </w:tcPr>
          <w:p w14:paraId="584943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CEDFC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5" w:hRule="atLeast"/>
          <w:jc w:val="center"/>
        </w:trPr>
        <w:tc>
          <w:tcPr>
            <w:tcW w:w="755" w:type="dxa"/>
            <w:vAlign w:val="top"/>
          </w:tcPr>
          <w:p w14:paraId="067416F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rFonts w:hint="default" w:ascii="宋体" w:hAnsi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3</w:t>
            </w:r>
          </w:p>
        </w:tc>
        <w:tc>
          <w:tcPr>
            <w:tcW w:w="894" w:type="dxa"/>
            <w:vAlign w:val="top"/>
          </w:tcPr>
          <w:p w14:paraId="2CABB41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rFonts w:hint="default" w:ascii="宋体" w:hAnsi="宋体" w:eastAsiaTheme="minorEastAsia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3</w:t>
            </w:r>
          </w:p>
        </w:tc>
        <w:tc>
          <w:tcPr>
            <w:tcW w:w="3871" w:type="dxa"/>
            <w:vAlign w:val="top"/>
          </w:tcPr>
          <w:p w14:paraId="28811DE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rFonts w:hint="default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龙门石窟历史沿革：隋唐鼎盛与艺术巅峰发展</w:t>
            </w:r>
          </w:p>
        </w:tc>
        <w:tc>
          <w:tcPr>
            <w:tcW w:w="831" w:type="dxa"/>
            <w:tcBorders>
              <w:right w:val="single" w:color="auto" w:sz="4" w:space="0"/>
            </w:tcBorders>
            <w:vAlign w:val="top"/>
          </w:tcPr>
          <w:p w14:paraId="24C96B5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2</w:t>
            </w:r>
          </w:p>
        </w:tc>
        <w:tc>
          <w:tcPr>
            <w:tcW w:w="11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top"/>
          </w:tcPr>
          <w:p w14:paraId="7D49E61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rFonts w:hint="default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理论</w:t>
            </w:r>
          </w:p>
        </w:tc>
        <w:tc>
          <w:tcPr>
            <w:tcW w:w="74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418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33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2B1AB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981" w:type="dxa"/>
            <w:shd w:val="clear" w:color="auto" w:fill="auto"/>
            <w:vAlign w:val="center"/>
          </w:tcPr>
          <w:p w14:paraId="294A5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63" w:type="dxa"/>
            <w:shd w:val="clear" w:color="auto" w:fill="auto"/>
            <w:vAlign w:val="center"/>
          </w:tcPr>
          <w:p w14:paraId="62BA5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500" w:type="dxa"/>
            <w:shd w:val="clear" w:color="auto" w:fill="auto"/>
            <w:vAlign w:val="center"/>
          </w:tcPr>
          <w:p w14:paraId="577BA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AF443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5" w:hRule="atLeast"/>
          <w:jc w:val="center"/>
        </w:trPr>
        <w:tc>
          <w:tcPr>
            <w:tcW w:w="755" w:type="dxa"/>
            <w:vAlign w:val="top"/>
          </w:tcPr>
          <w:p w14:paraId="2024307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rFonts w:hint="default" w:ascii="宋体" w:hAnsi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4</w:t>
            </w:r>
          </w:p>
        </w:tc>
        <w:tc>
          <w:tcPr>
            <w:tcW w:w="894" w:type="dxa"/>
            <w:vAlign w:val="top"/>
          </w:tcPr>
          <w:p w14:paraId="7681EEE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rFonts w:hint="default" w:ascii="宋体" w:hAnsi="宋体" w:eastAsiaTheme="minorEastAsia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4</w:t>
            </w:r>
          </w:p>
        </w:tc>
        <w:tc>
          <w:tcPr>
            <w:tcW w:w="3871" w:type="dxa"/>
            <w:vAlign w:val="top"/>
          </w:tcPr>
          <w:p w14:paraId="1285A53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rFonts w:hint="default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龙门石窟核心洞窟考古案例解析（北朝洞窟）</w:t>
            </w:r>
          </w:p>
        </w:tc>
        <w:tc>
          <w:tcPr>
            <w:tcW w:w="831" w:type="dxa"/>
            <w:tcBorders>
              <w:right w:val="single" w:color="auto" w:sz="4" w:space="0"/>
            </w:tcBorders>
            <w:vAlign w:val="top"/>
          </w:tcPr>
          <w:p w14:paraId="24CF78B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2</w:t>
            </w:r>
          </w:p>
        </w:tc>
        <w:tc>
          <w:tcPr>
            <w:tcW w:w="11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top"/>
          </w:tcPr>
          <w:p w14:paraId="43D4402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rFonts w:hint="default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理论</w:t>
            </w:r>
          </w:p>
        </w:tc>
        <w:tc>
          <w:tcPr>
            <w:tcW w:w="74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15DA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33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2BEB9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981" w:type="dxa"/>
            <w:shd w:val="clear" w:color="auto" w:fill="auto"/>
            <w:vAlign w:val="center"/>
          </w:tcPr>
          <w:p w14:paraId="5260F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63" w:type="dxa"/>
            <w:shd w:val="clear" w:color="auto" w:fill="auto"/>
            <w:vAlign w:val="center"/>
          </w:tcPr>
          <w:p w14:paraId="07B86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500" w:type="dxa"/>
            <w:shd w:val="clear" w:color="auto" w:fill="auto"/>
            <w:vAlign w:val="center"/>
          </w:tcPr>
          <w:p w14:paraId="1ED117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74612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5" w:hRule="atLeast"/>
          <w:jc w:val="center"/>
        </w:trPr>
        <w:tc>
          <w:tcPr>
            <w:tcW w:w="755" w:type="dxa"/>
            <w:vAlign w:val="top"/>
          </w:tcPr>
          <w:p w14:paraId="75761A2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rFonts w:hint="default" w:ascii="宋体" w:hAnsi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5</w:t>
            </w:r>
          </w:p>
        </w:tc>
        <w:tc>
          <w:tcPr>
            <w:tcW w:w="894" w:type="dxa"/>
            <w:vAlign w:val="top"/>
          </w:tcPr>
          <w:p w14:paraId="6BC31B7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rFonts w:hint="default" w:ascii="宋体" w:hAnsi="宋体" w:eastAsiaTheme="minorEastAsia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5</w:t>
            </w:r>
          </w:p>
        </w:tc>
        <w:tc>
          <w:tcPr>
            <w:tcW w:w="3871" w:type="dxa"/>
            <w:vAlign w:val="top"/>
          </w:tcPr>
          <w:p w14:paraId="36B369E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rFonts w:hint="default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龙门石窟雕塑艺术：北魏龙门模式与唐代艺术风格演变</w:t>
            </w:r>
          </w:p>
        </w:tc>
        <w:tc>
          <w:tcPr>
            <w:tcW w:w="831" w:type="dxa"/>
            <w:tcBorders>
              <w:right w:val="single" w:color="auto" w:sz="4" w:space="0"/>
            </w:tcBorders>
            <w:vAlign w:val="top"/>
          </w:tcPr>
          <w:p w14:paraId="2FEEF40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rFonts w:hint="default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6</w:t>
            </w:r>
          </w:p>
        </w:tc>
        <w:tc>
          <w:tcPr>
            <w:tcW w:w="11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top"/>
          </w:tcPr>
          <w:p w14:paraId="6B3BBE8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rFonts w:hint="default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理论+实践</w:t>
            </w:r>
          </w:p>
        </w:tc>
        <w:tc>
          <w:tcPr>
            <w:tcW w:w="74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F5A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33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5480DA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981" w:type="dxa"/>
            <w:shd w:val="clear" w:color="auto" w:fill="auto"/>
            <w:vAlign w:val="center"/>
          </w:tcPr>
          <w:p w14:paraId="23925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63" w:type="dxa"/>
            <w:shd w:val="clear" w:color="auto" w:fill="auto"/>
            <w:vAlign w:val="center"/>
          </w:tcPr>
          <w:p w14:paraId="0EDB2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500" w:type="dxa"/>
            <w:shd w:val="clear" w:color="auto" w:fill="auto"/>
            <w:vAlign w:val="center"/>
          </w:tcPr>
          <w:p w14:paraId="2FFB7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DC0F4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6" w:hRule="atLeast"/>
          <w:jc w:val="center"/>
        </w:trPr>
        <w:tc>
          <w:tcPr>
            <w:tcW w:w="755" w:type="dxa"/>
            <w:vAlign w:val="top"/>
          </w:tcPr>
          <w:p w14:paraId="4CCD60E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rFonts w:hint="default" w:ascii="宋体" w:hAnsi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6</w:t>
            </w:r>
          </w:p>
        </w:tc>
        <w:tc>
          <w:tcPr>
            <w:tcW w:w="894" w:type="dxa"/>
            <w:vAlign w:val="top"/>
          </w:tcPr>
          <w:p w14:paraId="2BAB532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rFonts w:hint="default" w:ascii="宋体" w:hAnsi="宋体" w:eastAsiaTheme="minorEastAsia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6</w:t>
            </w:r>
          </w:p>
        </w:tc>
        <w:tc>
          <w:tcPr>
            <w:tcW w:w="3871" w:type="dxa"/>
            <w:vAlign w:val="top"/>
          </w:tcPr>
          <w:p w14:paraId="1C3EC90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rFonts w:hint="default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龙门石窟书法艺术：魏碑与唐楷碑刻体系研究</w:t>
            </w:r>
          </w:p>
        </w:tc>
        <w:tc>
          <w:tcPr>
            <w:tcW w:w="831" w:type="dxa"/>
            <w:tcBorders>
              <w:right w:val="single" w:color="auto" w:sz="4" w:space="0"/>
            </w:tcBorders>
            <w:vAlign w:val="top"/>
          </w:tcPr>
          <w:p w14:paraId="1E75ED0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rFonts w:hint="default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6</w:t>
            </w:r>
          </w:p>
        </w:tc>
        <w:tc>
          <w:tcPr>
            <w:tcW w:w="11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top"/>
          </w:tcPr>
          <w:p w14:paraId="3221825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rFonts w:hint="default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理论+实践</w:t>
            </w:r>
          </w:p>
        </w:tc>
        <w:tc>
          <w:tcPr>
            <w:tcW w:w="74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530EFA"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</w:p>
        </w:tc>
        <w:tc>
          <w:tcPr>
            <w:tcW w:w="833" w:type="dxa"/>
            <w:tcBorders>
              <w:left w:val="single" w:color="auto" w:sz="4" w:space="0"/>
            </w:tcBorders>
            <w:vAlign w:val="center"/>
          </w:tcPr>
          <w:p w14:paraId="6E8647F7">
            <w:pPr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</w:p>
        </w:tc>
        <w:tc>
          <w:tcPr>
            <w:tcW w:w="2981" w:type="dxa"/>
            <w:vAlign w:val="center"/>
          </w:tcPr>
          <w:p w14:paraId="26A98ECF"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63" w:type="dxa"/>
            <w:vAlign w:val="center"/>
          </w:tcPr>
          <w:p w14:paraId="418F5EA6"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500" w:type="dxa"/>
            <w:vAlign w:val="center"/>
          </w:tcPr>
          <w:p w14:paraId="11C07EA4"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4FB123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5" w:hRule="atLeast"/>
          <w:jc w:val="center"/>
        </w:trPr>
        <w:tc>
          <w:tcPr>
            <w:tcW w:w="755" w:type="dxa"/>
            <w:vAlign w:val="top"/>
          </w:tcPr>
          <w:p w14:paraId="736701C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rFonts w:hint="default" w:ascii="宋体" w:hAnsi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7</w:t>
            </w:r>
          </w:p>
        </w:tc>
        <w:tc>
          <w:tcPr>
            <w:tcW w:w="894" w:type="dxa"/>
            <w:vAlign w:val="top"/>
          </w:tcPr>
          <w:p w14:paraId="4F46935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rFonts w:hint="default" w:ascii="宋体" w:hAnsi="宋体" w:eastAsiaTheme="minorEastAsia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7</w:t>
            </w:r>
          </w:p>
        </w:tc>
        <w:tc>
          <w:tcPr>
            <w:tcW w:w="3871" w:type="dxa"/>
            <w:vAlign w:val="top"/>
          </w:tcPr>
          <w:p w14:paraId="3020A74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rFonts w:hint="default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课程知识梳理、学科前沿展望与学习成果总结</w:t>
            </w:r>
          </w:p>
        </w:tc>
        <w:tc>
          <w:tcPr>
            <w:tcW w:w="831" w:type="dxa"/>
            <w:tcBorders>
              <w:right w:val="single" w:color="auto" w:sz="4" w:space="0"/>
            </w:tcBorders>
            <w:vAlign w:val="top"/>
          </w:tcPr>
          <w:p w14:paraId="2F76C19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2</w:t>
            </w:r>
          </w:p>
        </w:tc>
        <w:tc>
          <w:tcPr>
            <w:tcW w:w="11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top"/>
          </w:tcPr>
          <w:p w14:paraId="7FAFB10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rFonts w:hint="default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理论</w:t>
            </w:r>
          </w:p>
        </w:tc>
        <w:tc>
          <w:tcPr>
            <w:tcW w:w="74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B5D889"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</w:p>
        </w:tc>
        <w:tc>
          <w:tcPr>
            <w:tcW w:w="833" w:type="dxa"/>
            <w:tcBorders>
              <w:left w:val="single" w:color="auto" w:sz="4" w:space="0"/>
            </w:tcBorders>
            <w:vAlign w:val="center"/>
          </w:tcPr>
          <w:p w14:paraId="1A538CDF">
            <w:pPr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</w:p>
        </w:tc>
        <w:tc>
          <w:tcPr>
            <w:tcW w:w="2981" w:type="dxa"/>
            <w:vAlign w:val="center"/>
          </w:tcPr>
          <w:p w14:paraId="757A8B58"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63" w:type="dxa"/>
            <w:vAlign w:val="center"/>
          </w:tcPr>
          <w:p w14:paraId="625B59D3"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500" w:type="dxa"/>
            <w:vAlign w:val="center"/>
          </w:tcPr>
          <w:p w14:paraId="76616A0B"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750BE0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5" w:hRule="atLeast"/>
          <w:jc w:val="center"/>
        </w:trPr>
        <w:tc>
          <w:tcPr>
            <w:tcW w:w="755" w:type="dxa"/>
            <w:vAlign w:val="top"/>
          </w:tcPr>
          <w:p w14:paraId="3C815B6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rFonts w:hint="default" w:ascii="宋体" w:hAnsi="宋体"/>
                <w:sz w:val="24"/>
                <w:lang w:val="en-US" w:eastAsia="zh-CN"/>
              </w:rPr>
            </w:pPr>
          </w:p>
        </w:tc>
        <w:tc>
          <w:tcPr>
            <w:tcW w:w="894" w:type="dxa"/>
            <w:vAlign w:val="top"/>
          </w:tcPr>
          <w:p w14:paraId="1FF140C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rFonts w:hint="default" w:ascii="宋体" w:hAnsi="宋体" w:eastAsiaTheme="minorEastAsia"/>
                <w:sz w:val="24"/>
                <w:lang w:val="en-US" w:eastAsia="zh-CN"/>
              </w:rPr>
            </w:pPr>
          </w:p>
        </w:tc>
        <w:tc>
          <w:tcPr>
            <w:tcW w:w="3871" w:type="dxa"/>
            <w:vAlign w:val="top"/>
          </w:tcPr>
          <w:p w14:paraId="7DE2EB2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rFonts w:hint="default" w:ascii="宋体" w:hAnsi="宋体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31" w:type="dxa"/>
            <w:tcBorders>
              <w:right w:val="single" w:color="auto" w:sz="4" w:space="0"/>
            </w:tcBorders>
            <w:vAlign w:val="top"/>
          </w:tcPr>
          <w:p w14:paraId="5ED17BA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rFonts w:hint="eastAsia" w:ascii="宋体" w:hAnsi="宋体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top"/>
          </w:tcPr>
          <w:p w14:paraId="37CDBB1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rFonts w:hint="eastAsia" w:ascii="宋体" w:hAnsi="宋体" w:eastAsiaTheme="minorEastAsia"/>
                <w:sz w:val="24"/>
                <w:lang w:val="en-US" w:eastAsia="zh-CN"/>
              </w:rPr>
            </w:pPr>
          </w:p>
        </w:tc>
        <w:tc>
          <w:tcPr>
            <w:tcW w:w="74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990EAE"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</w:p>
        </w:tc>
        <w:tc>
          <w:tcPr>
            <w:tcW w:w="833" w:type="dxa"/>
            <w:tcBorders>
              <w:left w:val="single" w:color="auto" w:sz="4" w:space="0"/>
            </w:tcBorders>
            <w:vAlign w:val="center"/>
          </w:tcPr>
          <w:p w14:paraId="00DDFCEF">
            <w:pPr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</w:p>
        </w:tc>
        <w:tc>
          <w:tcPr>
            <w:tcW w:w="2981" w:type="dxa"/>
            <w:vAlign w:val="center"/>
          </w:tcPr>
          <w:p w14:paraId="487CDF8C"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63" w:type="dxa"/>
            <w:vAlign w:val="center"/>
          </w:tcPr>
          <w:p w14:paraId="7EAB5894"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500" w:type="dxa"/>
            <w:vAlign w:val="center"/>
          </w:tcPr>
          <w:p w14:paraId="522B02E2"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4BE1FB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5" w:hRule="atLeast"/>
          <w:jc w:val="center"/>
        </w:trPr>
        <w:tc>
          <w:tcPr>
            <w:tcW w:w="755" w:type="dxa"/>
            <w:vAlign w:val="top"/>
          </w:tcPr>
          <w:p w14:paraId="54B74FB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rFonts w:hint="default" w:ascii="宋体" w:hAnsi="宋体"/>
                <w:sz w:val="24"/>
                <w:lang w:val="en-US" w:eastAsia="zh-CN"/>
              </w:rPr>
            </w:pPr>
          </w:p>
        </w:tc>
        <w:tc>
          <w:tcPr>
            <w:tcW w:w="894" w:type="dxa"/>
            <w:vAlign w:val="top"/>
          </w:tcPr>
          <w:p w14:paraId="2BC3CB3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rFonts w:hint="default" w:ascii="宋体" w:hAnsi="宋体" w:eastAsiaTheme="minorEastAsia"/>
                <w:sz w:val="24"/>
                <w:lang w:val="en-US" w:eastAsia="zh-CN"/>
              </w:rPr>
            </w:pPr>
          </w:p>
        </w:tc>
        <w:tc>
          <w:tcPr>
            <w:tcW w:w="3871" w:type="dxa"/>
            <w:vAlign w:val="top"/>
          </w:tcPr>
          <w:p w14:paraId="6B20B89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rFonts w:hint="default" w:ascii="宋体" w:hAnsi="宋体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31" w:type="dxa"/>
            <w:tcBorders>
              <w:right w:val="single" w:color="auto" w:sz="4" w:space="0"/>
            </w:tcBorders>
            <w:vAlign w:val="top"/>
          </w:tcPr>
          <w:p w14:paraId="32DA182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rFonts w:hint="eastAsia" w:ascii="宋体" w:hAnsi="宋体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top"/>
          </w:tcPr>
          <w:p w14:paraId="2EDA7C6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rFonts w:hint="eastAsia" w:ascii="宋体" w:hAnsi="宋体" w:eastAsiaTheme="minorEastAsia"/>
                <w:sz w:val="24"/>
                <w:lang w:val="en-US" w:eastAsia="zh-CN"/>
              </w:rPr>
            </w:pPr>
          </w:p>
        </w:tc>
        <w:tc>
          <w:tcPr>
            <w:tcW w:w="74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47EA4C"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</w:p>
        </w:tc>
        <w:tc>
          <w:tcPr>
            <w:tcW w:w="833" w:type="dxa"/>
            <w:tcBorders>
              <w:left w:val="single" w:color="auto" w:sz="4" w:space="0"/>
            </w:tcBorders>
            <w:vAlign w:val="center"/>
          </w:tcPr>
          <w:p w14:paraId="35E12A21">
            <w:pPr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</w:p>
        </w:tc>
        <w:tc>
          <w:tcPr>
            <w:tcW w:w="2981" w:type="dxa"/>
            <w:vAlign w:val="center"/>
          </w:tcPr>
          <w:p w14:paraId="63C373E5"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63" w:type="dxa"/>
            <w:vAlign w:val="center"/>
          </w:tcPr>
          <w:p w14:paraId="7995EB79"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500" w:type="dxa"/>
            <w:vAlign w:val="center"/>
          </w:tcPr>
          <w:p w14:paraId="35E5FA37"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514860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5" w:hRule="atLeast"/>
          <w:jc w:val="center"/>
        </w:trPr>
        <w:tc>
          <w:tcPr>
            <w:tcW w:w="755" w:type="dxa"/>
            <w:vAlign w:val="top"/>
          </w:tcPr>
          <w:p w14:paraId="62CF98D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94" w:type="dxa"/>
            <w:vAlign w:val="top"/>
          </w:tcPr>
          <w:p w14:paraId="3E8FAB9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871" w:type="dxa"/>
            <w:vAlign w:val="top"/>
          </w:tcPr>
          <w:p w14:paraId="50337F9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31" w:type="dxa"/>
            <w:tcBorders>
              <w:right w:val="single" w:color="auto" w:sz="4" w:space="0"/>
            </w:tcBorders>
            <w:vAlign w:val="top"/>
          </w:tcPr>
          <w:p w14:paraId="6B1703D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top"/>
          </w:tcPr>
          <w:p w14:paraId="023086A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74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8B80E3">
            <w:pPr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</w:p>
        </w:tc>
        <w:tc>
          <w:tcPr>
            <w:tcW w:w="833" w:type="dxa"/>
            <w:tcBorders>
              <w:left w:val="single" w:color="auto" w:sz="4" w:space="0"/>
            </w:tcBorders>
            <w:vAlign w:val="center"/>
          </w:tcPr>
          <w:p w14:paraId="67AF5C51"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</w:p>
        </w:tc>
        <w:tc>
          <w:tcPr>
            <w:tcW w:w="2981" w:type="dxa"/>
            <w:vAlign w:val="center"/>
          </w:tcPr>
          <w:p w14:paraId="03CC3EF3">
            <w:pPr>
              <w:jc w:val="center"/>
              <w:rPr>
                <w:rFonts w:hint="eastAsia" w:ascii="宋体" w:hAnsi="宋体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63" w:type="dxa"/>
            <w:vAlign w:val="center"/>
          </w:tcPr>
          <w:p w14:paraId="444EC20C">
            <w:pPr>
              <w:jc w:val="center"/>
              <w:rPr>
                <w:rFonts w:hint="eastAsia" w:ascii="宋体" w:hAnsi="宋体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500" w:type="dxa"/>
            <w:vAlign w:val="center"/>
          </w:tcPr>
          <w:p w14:paraId="3707B90B">
            <w:pPr>
              <w:jc w:val="center"/>
              <w:rPr>
                <w:rFonts w:hint="eastAsia" w:ascii="宋体" w:hAnsi="宋体"/>
                <w:sz w:val="24"/>
                <w:lang w:val="en-US" w:eastAsia="zh-CN"/>
              </w:rPr>
            </w:pPr>
          </w:p>
        </w:tc>
      </w:tr>
    </w:tbl>
    <w:p w14:paraId="231730A7">
      <w:pPr>
        <w:rPr>
          <w:sz w:val="28"/>
          <w:szCs w:val="28"/>
        </w:rPr>
      </w:pPr>
      <w:r>
        <w:rPr>
          <w:rFonts w:hint="eastAsia" w:ascii="宋体" w:hAnsi="宋体"/>
          <w:szCs w:val="21"/>
        </w:rPr>
        <w:t>注：1.本计划一式三份，</w:t>
      </w:r>
      <w:r>
        <w:rPr>
          <w:rFonts w:ascii="宋体" w:hAnsi="宋体"/>
          <w:szCs w:val="21"/>
        </w:rPr>
        <w:t>任课教师</w:t>
      </w:r>
      <w:r>
        <w:rPr>
          <w:rFonts w:hint="eastAsia" w:ascii="宋体" w:hAnsi="宋体"/>
          <w:szCs w:val="21"/>
        </w:rPr>
        <w:t>、</w:t>
      </w:r>
      <w:r>
        <w:rPr>
          <w:rFonts w:ascii="宋体" w:hAnsi="宋体"/>
          <w:szCs w:val="21"/>
        </w:rPr>
        <w:t>教研室</w:t>
      </w:r>
      <w:r>
        <w:rPr>
          <w:rFonts w:hint="eastAsia" w:ascii="宋体" w:hAnsi="宋体"/>
          <w:szCs w:val="21"/>
        </w:rPr>
        <w:t>和</w:t>
      </w:r>
      <w:r>
        <w:rPr>
          <w:rFonts w:hint="eastAsia" w:ascii="宋体" w:hAnsi="宋体"/>
          <w:szCs w:val="21"/>
          <w:lang w:val="en-US" w:eastAsia="zh-CN"/>
        </w:rPr>
        <w:t>课程中心</w:t>
      </w:r>
      <w:r>
        <w:rPr>
          <w:rFonts w:hint="eastAsia" w:ascii="宋体" w:hAnsi="宋体"/>
          <w:szCs w:val="21"/>
        </w:rPr>
        <w:t>各</w:t>
      </w:r>
      <w:r>
        <w:rPr>
          <w:rFonts w:ascii="宋体" w:hAnsi="宋体"/>
          <w:szCs w:val="21"/>
        </w:rPr>
        <w:t>一份</w:t>
      </w:r>
      <w:r>
        <w:rPr>
          <w:rFonts w:hint="eastAsia" w:ascii="宋体" w:hAnsi="宋体"/>
          <w:szCs w:val="21"/>
        </w:rPr>
        <w:t>；2.原则上以2学时为单位编写教学内容；</w:t>
      </w:r>
      <w:r>
        <w:rPr>
          <w:rFonts w:hint="eastAsia" w:ascii="宋体" w:hAnsi="宋体"/>
          <w:szCs w:val="21"/>
          <w:lang w:val="en-US" w:eastAsia="zh-CN"/>
        </w:rPr>
        <w:t>3.周次按学校发布的校历为准；4</w:t>
      </w:r>
      <w:r>
        <w:rPr>
          <w:rFonts w:hint="eastAsia" w:ascii="宋体" w:hAnsi="宋体"/>
          <w:szCs w:val="21"/>
        </w:rPr>
        <w:t>.课型指理论课、实践课、理实一体等类型；</w:t>
      </w:r>
      <w:r>
        <w:rPr>
          <w:rFonts w:hint="eastAsia" w:ascii="宋体" w:hAnsi="宋体"/>
          <w:szCs w:val="21"/>
          <w:lang w:val="en-US" w:eastAsia="zh-CN"/>
        </w:rPr>
        <w:t>5</w:t>
      </w:r>
      <w:r>
        <w:rPr>
          <w:rFonts w:hint="eastAsia" w:ascii="宋体" w:hAnsi="宋体"/>
          <w:szCs w:val="21"/>
        </w:rPr>
        <w:t>.</w:t>
      </w:r>
      <w:r>
        <w:rPr>
          <w:rFonts w:ascii="宋体" w:hAnsi="宋体"/>
          <w:szCs w:val="21"/>
        </w:rPr>
        <w:t>因法定日、运动会</w:t>
      </w:r>
      <w:r>
        <w:rPr>
          <w:rFonts w:hint="eastAsia" w:ascii="宋体" w:hAnsi="宋体"/>
          <w:szCs w:val="21"/>
        </w:rPr>
        <w:t>等冲掉的课时应在计划中体现。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0"/>
  <w:bordersDoNotSurroundFooter w:val="0"/>
  <w:revisionView w:markup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7658"/>
    <w:rsid w:val="00011A20"/>
    <w:rsid w:val="000205ED"/>
    <w:rsid w:val="0003630E"/>
    <w:rsid w:val="00044362"/>
    <w:rsid w:val="000875D7"/>
    <w:rsid w:val="000C4448"/>
    <w:rsid w:val="000D6584"/>
    <w:rsid w:val="00125418"/>
    <w:rsid w:val="00151DFE"/>
    <w:rsid w:val="0015585D"/>
    <w:rsid w:val="00177E06"/>
    <w:rsid w:val="001979C8"/>
    <w:rsid w:val="001A25FB"/>
    <w:rsid w:val="001B457A"/>
    <w:rsid w:val="001C00C6"/>
    <w:rsid w:val="00206136"/>
    <w:rsid w:val="00210B3B"/>
    <w:rsid w:val="0022188F"/>
    <w:rsid w:val="002424E2"/>
    <w:rsid w:val="00266087"/>
    <w:rsid w:val="002E12EE"/>
    <w:rsid w:val="002F2F40"/>
    <w:rsid w:val="00330EAA"/>
    <w:rsid w:val="00340E29"/>
    <w:rsid w:val="00350639"/>
    <w:rsid w:val="00387578"/>
    <w:rsid w:val="00387676"/>
    <w:rsid w:val="003B0023"/>
    <w:rsid w:val="00401CD5"/>
    <w:rsid w:val="00402029"/>
    <w:rsid w:val="00411F74"/>
    <w:rsid w:val="0043385A"/>
    <w:rsid w:val="004515FA"/>
    <w:rsid w:val="00461969"/>
    <w:rsid w:val="00463891"/>
    <w:rsid w:val="004B1EA2"/>
    <w:rsid w:val="004D35B0"/>
    <w:rsid w:val="004D5284"/>
    <w:rsid w:val="004E3954"/>
    <w:rsid w:val="004F0FB1"/>
    <w:rsid w:val="00500740"/>
    <w:rsid w:val="00526B85"/>
    <w:rsid w:val="00533843"/>
    <w:rsid w:val="005344F1"/>
    <w:rsid w:val="00561654"/>
    <w:rsid w:val="005A0527"/>
    <w:rsid w:val="005A4ECD"/>
    <w:rsid w:val="005A6603"/>
    <w:rsid w:val="005C10EC"/>
    <w:rsid w:val="005E1483"/>
    <w:rsid w:val="005F53B5"/>
    <w:rsid w:val="00600777"/>
    <w:rsid w:val="0061423C"/>
    <w:rsid w:val="00630E6E"/>
    <w:rsid w:val="006467B5"/>
    <w:rsid w:val="00691A2F"/>
    <w:rsid w:val="006A5856"/>
    <w:rsid w:val="006B150E"/>
    <w:rsid w:val="006C730F"/>
    <w:rsid w:val="006D4E67"/>
    <w:rsid w:val="006E6AE1"/>
    <w:rsid w:val="006E6BB9"/>
    <w:rsid w:val="007068B3"/>
    <w:rsid w:val="0071787C"/>
    <w:rsid w:val="007342FE"/>
    <w:rsid w:val="007517B1"/>
    <w:rsid w:val="00752AC6"/>
    <w:rsid w:val="00762102"/>
    <w:rsid w:val="00762122"/>
    <w:rsid w:val="007740D9"/>
    <w:rsid w:val="00774EFF"/>
    <w:rsid w:val="007E1120"/>
    <w:rsid w:val="00802AA6"/>
    <w:rsid w:val="008136DB"/>
    <w:rsid w:val="00837B5A"/>
    <w:rsid w:val="00855499"/>
    <w:rsid w:val="00862FAE"/>
    <w:rsid w:val="008B5CC3"/>
    <w:rsid w:val="008D5903"/>
    <w:rsid w:val="00910583"/>
    <w:rsid w:val="009174F7"/>
    <w:rsid w:val="0093108D"/>
    <w:rsid w:val="009373D2"/>
    <w:rsid w:val="0095309E"/>
    <w:rsid w:val="00964D54"/>
    <w:rsid w:val="00971C25"/>
    <w:rsid w:val="00971C63"/>
    <w:rsid w:val="009B08D5"/>
    <w:rsid w:val="009B6DDE"/>
    <w:rsid w:val="009C1D85"/>
    <w:rsid w:val="009D25D4"/>
    <w:rsid w:val="009E5D04"/>
    <w:rsid w:val="00A01122"/>
    <w:rsid w:val="00A01A50"/>
    <w:rsid w:val="00A22818"/>
    <w:rsid w:val="00A46A21"/>
    <w:rsid w:val="00AA5C4A"/>
    <w:rsid w:val="00AC00F4"/>
    <w:rsid w:val="00AD4B31"/>
    <w:rsid w:val="00AF5462"/>
    <w:rsid w:val="00AF5AB5"/>
    <w:rsid w:val="00B10A92"/>
    <w:rsid w:val="00B215C2"/>
    <w:rsid w:val="00B32B92"/>
    <w:rsid w:val="00BA7658"/>
    <w:rsid w:val="00BB21DD"/>
    <w:rsid w:val="00BB551D"/>
    <w:rsid w:val="00BD3341"/>
    <w:rsid w:val="00BE7CFC"/>
    <w:rsid w:val="00C17097"/>
    <w:rsid w:val="00C3407B"/>
    <w:rsid w:val="00C51182"/>
    <w:rsid w:val="00C6247E"/>
    <w:rsid w:val="00C87025"/>
    <w:rsid w:val="00C930BC"/>
    <w:rsid w:val="00C93CFB"/>
    <w:rsid w:val="00CB1716"/>
    <w:rsid w:val="00CC2947"/>
    <w:rsid w:val="00D122F9"/>
    <w:rsid w:val="00D1546D"/>
    <w:rsid w:val="00D21CDD"/>
    <w:rsid w:val="00D24AF3"/>
    <w:rsid w:val="00DC69F4"/>
    <w:rsid w:val="00DF6867"/>
    <w:rsid w:val="00E01E8A"/>
    <w:rsid w:val="00E34971"/>
    <w:rsid w:val="00E41D4E"/>
    <w:rsid w:val="00E63B9E"/>
    <w:rsid w:val="00E74E56"/>
    <w:rsid w:val="00E87E8B"/>
    <w:rsid w:val="00F70FE5"/>
    <w:rsid w:val="00F8237A"/>
    <w:rsid w:val="00F867EA"/>
    <w:rsid w:val="00FA5A3A"/>
    <w:rsid w:val="00FB222D"/>
    <w:rsid w:val="00FE6754"/>
    <w:rsid w:val="00FF1311"/>
    <w:rsid w:val="04BF379F"/>
    <w:rsid w:val="05DA526D"/>
    <w:rsid w:val="06BB53F9"/>
    <w:rsid w:val="0CEB0934"/>
    <w:rsid w:val="0E7C617B"/>
    <w:rsid w:val="0F160F26"/>
    <w:rsid w:val="12C624DB"/>
    <w:rsid w:val="137216FB"/>
    <w:rsid w:val="1DD40345"/>
    <w:rsid w:val="1E157DDD"/>
    <w:rsid w:val="1F103EF0"/>
    <w:rsid w:val="20CF349A"/>
    <w:rsid w:val="21F11323"/>
    <w:rsid w:val="2389558B"/>
    <w:rsid w:val="245A4344"/>
    <w:rsid w:val="28683AFD"/>
    <w:rsid w:val="2AD82690"/>
    <w:rsid w:val="307C5DAE"/>
    <w:rsid w:val="31295CB7"/>
    <w:rsid w:val="355569F3"/>
    <w:rsid w:val="38BC7666"/>
    <w:rsid w:val="39AF6E3D"/>
    <w:rsid w:val="3B1C4D45"/>
    <w:rsid w:val="3C740D90"/>
    <w:rsid w:val="3E5D1844"/>
    <w:rsid w:val="3E700C1B"/>
    <w:rsid w:val="3F400A42"/>
    <w:rsid w:val="4015092F"/>
    <w:rsid w:val="41466412"/>
    <w:rsid w:val="428E19BE"/>
    <w:rsid w:val="433E1A96"/>
    <w:rsid w:val="46804174"/>
    <w:rsid w:val="46C54F0B"/>
    <w:rsid w:val="480F3A01"/>
    <w:rsid w:val="4AF64B7C"/>
    <w:rsid w:val="4EE64F00"/>
    <w:rsid w:val="512F7091"/>
    <w:rsid w:val="534E1882"/>
    <w:rsid w:val="55BD7829"/>
    <w:rsid w:val="55EB4403"/>
    <w:rsid w:val="56532714"/>
    <w:rsid w:val="593E7CA2"/>
    <w:rsid w:val="5A3237B5"/>
    <w:rsid w:val="5BC32A6D"/>
    <w:rsid w:val="5C593045"/>
    <w:rsid w:val="5C6343DA"/>
    <w:rsid w:val="5E9A7145"/>
    <w:rsid w:val="5EA902B4"/>
    <w:rsid w:val="5F86507E"/>
    <w:rsid w:val="5FD209C0"/>
    <w:rsid w:val="5FD644D3"/>
    <w:rsid w:val="60E3120E"/>
    <w:rsid w:val="62031511"/>
    <w:rsid w:val="62031782"/>
    <w:rsid w:val="64767F12"/>
    <w:rsid w:val="64D969AC"/>
    <w:rsid w:val="66EA0AA3"/>
    <w:rsid w:val="670F0D57"/>
    <w:rsid w:val="6C2216A6"/>
    <w:rsid w:val="6C891725"/>
    <w:rsid w:val="6E056B8B"/>
    <w:rsid w:val="6FA56875"/>
    <w:rsid w:val="70A82C64"/>
    <w:rsid w:val="70AC1F09"/>
    <w:rsid w:val="72B40848"/>
    <w:rsid w:val="73AD595C"/>
    <w:rsid w:val="746506A6"/>
    <w:rsid w:val="792D4F27"/>
    <w:rsid w:val="7A7B7E45"/>
    <w:rsid w:val="7B617A18"/>
    <w:rsid w:val="7C255F00"/>
    <w:rsid w:val="7DC56C91"/>
    <w:rsid w:val="7F574F68"/>
    <w:rsid w:val="7F9E4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link w:val="12"/>
    <w:qFormat/>
    <w:uiPriority w:val="1"/>
    <w:pPr>
      <w:autoSpaceDE w:val="0"/>
      <w:autoSpaceDN w:val="0"/>
      <w:ind w:left="1985"/>
      <w:jc w:val="left"/>
      <w:outlineLvl w:val="0"/>
    </w:pPr>
    <w:rPr>
      <w:rFonts w:ascii="黑体" w:hAnsi="黑体" w:eastAsia="黑体" w:cs="黑体"/>
      <w:b/>
      <w:bCs/>
      <w:kern w:val="0"/>
      <w:sz w:val="32"/>
      <w:szCs w:val="32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22"/>
    <w:rPr>
      <w:b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  <w:style w:type="character" w:customStyle="1" w:styleId="10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11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2">
    <w:name w:val="标题 1 字符"/>
    <w:basedOn w:val="7"/>
    <w:link w:val="2"/>
    <w:qFormat/>
    <w:uiPriority w:val="1"/>
    <w:rPr>
      <w:rFonts w:ascii="黑体" w:hAnsi="黑体" w:eastAsia="黑体" w:cs="黑体"/>
      <w:b/>
      <w:bCs/>
      <w:kern w:val="0"/>
      <w:sz w:val="32"/>
      <w:szCs w:val="32"/>
    </w:rPr>
  </w:style>
  <w:style w:type="paragraph" w:customStyle="1" w:styleId="13">
    <w:name w:val="Table Paragraph"/>
    <w:basedOn w:val="1"/>
    <w:qFormat/>
    <w:uiPriority w:val="1"/>
    <w:pPr>
      <w:autoSpaceDE w:val="0"/>
      <w:autoSpaceDN w:val="0"/>
      <w:jc w:val="left"/>
    </w:pPr>
    <w:rPr>
      <w:rFonts w:ascii="仿宋" w:hAnsi="仿宋" w:eastAsia="仿宋" w:cs="仿宋"/>
      <w:kern w:val="0"/>
      <w:sz w:val="22"/>
    </w:rPr>
  </w:style>
  <w:style w:type="table" w:customStyle="1" w:styleId="14">
    <w:name w:val="Table Normal"/>
    <w:semiHidden/>
    <w:unhideWhenUsed/>
    <w:qFormat/>
    <w:uiPriority w:val="2"/>
    <w:pPr>
      <w:widowControl w:val="0"/>
      <w:autoSpaceDE w:val="0"/>
      <w:autoSpaceDN w:val="0"/>
    </w:pPr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10</Pages>
  <Words>5094</Words>
  <Characters>5189</Characters>
  <Lines>28</Lines>
  <Paragraphs>8</Paragraphs>
  <TotalTime>0</TotalTime>
  <ScaleCrop>false</ScaleCrop>
  <LinksUpToDate>false</LinksUpToDate>
  <CharactersWithSpaces>5579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2024-02-26T02:47:00Z</dcterms:created>
  <dc:creator>陈博</dc:creator>
  <cp:lastModifiedBy>czx</cp:lastModifiedBy>
  <dcterms:modified xsi:type="dcterms:W3CDTF">2026-09-21T10:12:27Z</dcterms:modified>
  <cp:revision>117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eyJoZGlkIjoiOWQ4YjcxNDIxOWI2YmU2NTAzODgzNDk2NzNkNzliNTQiLCJ1c2VySWQiOiIxNjU4NjY0NTk1In0=</vt:lpwstr>
  </property>
  <property fmtid="{D5CDD505-2E9C-101B-9397-08002B2CF9AE}" pid="3" name="KSOProductBuildVer">
    <vt:lpwstr>2052-12.1.0.28043</vt:lpwstr>
  </property>
  <property fmtid="{D5CDD505-2E9C-101B-9397-08002B2CF9AE}" pid="4" name="ICV">
    <vt:lpwstr>5F3DBB878149462A86306F53BC4E87D7_13</vt:lpwstr>
  </property>
</Properties>
</file>